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6" w:type="dxa"/>
        <w:jc w:val="center"/>
        <w:tblLook w:val="04A0" w:firstRow="1" w:lastRow="0" w:firstColumn="1" w:lastColumn="0" w:noHBand="0" w:noVBand="1"/>
      </w:tblPr>
      <w:tblGrid>
        <w:gridCol w:w="4366"/>
        <w:gridCol w:w="5670"/>
      </w:tblGrid>
      <w:tr w:rsidR="00BE261D" w:rsidRPr="00BE261D" w14:paraId="4F90A11F" w14:textId="77777777" w:rsidTr="00984DFD">
        <w:trPr>
          <w:trHeight w:val="849"/>
          <w:jc w:val="center"/>
        </w:trPr>
        <w:tc>
          <w:tcPr>
            <w:tcW w:w="4366" w:type="dxa"/>
          </w:tcPr>
          <w:p w14:paraId="590EA19C" w14:textId="77777777" w:rsidR="00795B88" w:rsidRPr="001A6AB2" w:rsidRDefault="00F06BCF" w:rsidP="00C25289">
            <w:pPr>
              <w:spacing w:after="0" w:line="240" w:lineRule="auto"/>
              <w:jc w:val="center"/>
              <w:rPr>
                <w:rFonts w:ascii="Times New Roman" w:hAnsi="Times New Roman"/>
                <w:bCs/>
                <w:sz w:val="26"/>
                <w:szCs w:val="26"/>
                <w:lang w:val="en-US"/>
              </w:rPr>
            </w:pPr>
            <w:bookmarkStart w:id="0" w:name="_GoBack"/>
            <w:bookmarkEnd w:id="0"/>
            <w:r w:rsidRPr="00BE261D">
              <w:rPr>
                <w:rFonts w:ascii="Times New Roman" w:hAnsi="Times New Roman"/>
                <w:b/>
                <w:bCs/>
                <w:sz w:val="26"/>
                <w:szCs w:val="26"/>
                <w:lang w:val="en-US"/>
              </w:rPr>
              <w:t xml:space="preserve"> </w:t>
            </w:r>
            <w:r w:rsidR="00A3473F">
              <w:rPr>
                <w:rFonts w:ascii="Times New Roman" w:hAnsi="Times New Roman"/>
                <w:bCs/>
                <w:sz w:val="26"/>
                <w:szCs w:val="26"/>
                <w:lang w:val="en-US"/>
              </w:rPr>
              <w:t>UBND</w:t>
            </w:r>
            <w:r w:rsidR="00C25289" w:rsidRPr="001A6AB2">
              <w:rPr>
                <w:rFonts w:ascii="Times New Roman" w:hAnsi="Times New Roman"/>
                <w:bCs/>
                <w:sz w:val="26"/>
                <w:szCs w:val="26"/>
                <w:lang w:val="en-US"/>
              </w:rPr>
              <w:t xml:space="preserve"> THÀNH PHỐ</w:t>
            </w:r>
            <w:r w:rsidR="001A6AB2" w:rsidRPr="001A6AB2">
              <w:rPr>
                <w:rFonts w:ascii="Times New Roman" w:hAnsi="Times New Roman"/>
                <w:bCs/>
                <w:sz w:val="26"/>
                <w:szCs w:val="26"/>
                <w:lang w:val="en-US"/>
              </w:rPr>
              <w:t xml:space="preserve"> HÀ NỘI</w:t>
            </w:r>
          </w:p>
          <w:p w14:paraId="215ACC31" w14:textId="5C7C63AD" w:rsidR="001A6AB2" w:rsidRPr="00BE261D" w:rsidRDefault="00F558F6" w:rsidP="00C25289">
            <w:pPr>
              <w:spacing w:after="0" w:line="240" w:lineRule="auto"/>
              <w:jc w:val="center"/>
              <w:rPr>
                <w:rFonts w:ascii="Times New Roman" w:hAnsi="Times New Roman"/>
                <w:b/>
                <w:bCs/>
                <w:sz w:val="28"/>
                <w:szCs w:val="28"/>
                <w:lang w:val="en-US"/>
              </w:rPr>
            </w:pPr>
            <w:r>
              <w:rPr>
                <w:rFonts w:ascii="Times New Roman" w:hAnsi="Times New Roman"/>
                <w:b/>
                <w:bCs/>
                <w:noProof/>
                <w:sz w:val="26"/>
                <w:szCs w:val="26"/>
                <w:lang w:val="en-US"/>
              </w:rPr>
              <mc:AlternateContent>
                <mc:Choice Requires="wps">
                  <w:drawing>
                    <wp:anchor distT="0" distB="0" distL="114300" distR="114300" simplePos="0" relativeHeight="251658240" behindDoc="0" locked="0" layoutInCell="1" allowOverlap="1" wp14:anchorId="7627E229" wp14:editId="2BD9C58C">
                      <wp:simplePos x="0" y="0"/>
                      <wp:positionH relativeFrom="column">
                        <wp:posOffset>761365</wp:posOffset>
                      </wp:positionH>
                      <wp:positionV relativeFrom="paragraph">
                        <wp:posOffset>210820</wp:posOffset>
                      </wp:positionV>
                      <wp:extent cx="1087755" cy="0"/>
                      <wp:effectExtent l="8890" t="8890" r="825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935F28" id="_x0000_t32" coordsize="21600,21600" o:spt="32" o:oned="t" path="m,l21600,21600e" filled="f">
                      <v:path arrowok="t" fillok="f" o:connecttype="none"/>
                      <o:lock v:ext="edit" shapetype="t"/>
                    </v:shapetype>
                    <v:shape id="AutoShape 3" o:spid="_x0000_s1026" type="#_x0000_t32" style="position:absolute;margin-left:59.95pt;margin-top:16.6pt;width:85.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P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9BDK0xuXg1WpdjYkSE/q1bxo+t0hpcuWqIZH47ezAd8seCTvXMLFGQiy7z9rBjYE8GOt&#10;TrXtAiRUAZ1iS863lvCTRxQes3Tx+Dib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"/>
                  </w:pict>
                </mc:Fallback>
              </mc:AlternateContent>
            </w:r>
            <w:r w:rsidR="00A3473F">
              <w:rPr>
                <w:rFonts w:ascii="Times New Roman" w:hAnsi="Times New Roman"/>
                <w:b/>
                <w:bCs/>
                <w:sz w:val="26"/>
                <w:szCs w:val="26"/>
                <w:lang w:val="en-US"/>
              </w:rPr>
              <w:t>THANH TRA THÀNH PHỐ</w:t>
            </w:r>
          </w:p>
        </w:tc>
        <w:tc>
          <w:tcPr>
            <w:tcW w:w="5670" w:type="dxa"/>
          </w:tcPr>
          <w:p w14:paraId="33584A92" w14:textId="77777777" w:rsidR="00795B88" w:rsidRPr="00BE261D" w:rsidRDefault="00795B88" w:rsidP="006F1474">
            <w:pPr>
              <w:spacing w:after="0" w:line="240" w:lineRule="auto"/>
              <w:jc w:val="center"/>
              <w:rPr>
                <w:rFonts w:ascii="Times New Roman" w:hAnsi="Times New Roman"/>
                <w:b/>
                <w:bCs/>
                <w:sz w:val="26"/>
                <w:szCs w:val="26"/>
                <w:lang w:val="en-US"/>
              </w:rPr>
            </w:pPr>
            <w:r w:rsidRPr="00BE261D">
              <w:rPr>
                <w:rFonts w:ascii="Times New Roman" w:hAnsi="Times New Roman"/>
                <w:b/>
                <w:bCs/>
                <w:sz w:val="26"/>
                <w:szCs w:val="26"/>
                <w:lang w:val="en-US"/>
              </w:rPr>
              <w:t>CỘNG HÒA XÃ HỘI CHỦ NGHĨA VIỆT NAM</w:t>
            </w:r>
          </w:p>
          <w:p w14:paraId="5D31838D" w14:textId="469E9A79" w:rsidR="00795B88" w:rsidRPr="00BE261D" w:rsidRDefault="00F558F6" w:rsidP="006F1474">
            <w:pPr>
              <w:spacing w:after="0" w:line="240" w:lineRule="auto"/>
              <w:jc w:val="center"/>
              <w:rPr>
                <w:rFonts w:ascii="Times New Roman" w:hAnsi="Times New Roman"/>
                <w:b/>
                <w:bCs/>
                <w:sz w:val="28"/>
                <w:szCs w:val="28"/>
                <w:lang w:val="en-US"/>
              </w:rPr>
            </w:pPr>
            <w:r>
              <w:rPr>
                <w:rFonts w:ascii="Times New Roman" w:hAnsi="Times New Roman"/>
                <w:b/>
                <w:bCs/>
                <w:noProof/>
                <w:sz w:val="28"/>
                <w:szCs w:val="28"/>
                <w:lang w:val="en-US"/>
              </w:rPr>
              <mc:AlternateContent>
                <mc:Choice Requires="wps">
                  <w:drawing>
                    <wp:anchor distT="0" distB="0" distL="114300" distR="114300" simplePos="0" relativeHeight="251657216" behindDoc="0" locked="0" layoutInCell="1" allowOverlap="1" wp14:anchorId="731C2744" wp14:editId="0039DB4C">
                      <wp:simplePos x="0" y="0"/>
                      <wp:positionH relativeFrom="column">
                        <wp:posOffset>664210</wp:posOffset>
                      </wp:positionH>
                      <wp:positionV relativeFrom="paragraph">
                        <wp:posOffset>233045</wp:posOffset>
                      </wp:positionV>
                      <wp:extent cx="2143125" cy="0"/>
                      <wp:effectExtent l="7620" t="12065" r="1143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3F322" id="AutoShape 2" o:spid="_x0000_s1026" type="#_x0000_t32" style="position:absolute;margin-left:52.3pt;margin-top:18.35pt;width:1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"/>
                  </w:pict>
                </mc:Fallback>
              </mc:AlternateContent>
            </w:r>
            <w:r w:rsidR="00795B88" w:rsidRPr="00BE261D">
              <w:rPr>
                <w:rFonts w:ascii="Times New Roman" w:hAnsi="Times New Roman"/>
                <w:b/>
                <w:bCs/>
                <w:sz w:val="28"/>
                <w:szCs w:val="28"/>
                <w:lang w:val="en-US"/>
              </w:rPr>
              <w:t>Độc lập - Tự do - Hạnh phúc</w:t>
            </w:r>
          </w:p>
        </w:tc>
      </w:tr>
      <w:tr w:rsidR="00BE261D" w:rsidRPr="00BE261D" w14:paraId="10378ED2" w14:textId="77777777" w:rsidTr="00984DFD">
        <w:trPr>
          <w:trHeight w:val="386"/>
          <w:jc w:val="center"/>
        </w:trPr>
        <w:tc>
          <w:tcPr>
            <w:tcW w:w="4366" w:type="dxa"/>
          </w:tcPr>
          <w:p w14:paraId="7A82077D" w14:textId="77777777" w:rsidR="00B12071" w:rsidRPr="00A3473F" w:rsidRDefault="00795B88" w:rsidP="00A3473F">
            <w:pPr>
              <w:spacing w:after="0" w:line="240" w:lineRule="auto"/>
              <w:jc w:val="center"/>
              <w:rPr>
                <w:rFonts w:ascii="Times New Roman" w:hAnsi="Times New Roman"/>
                <w:sz w:val="28"/>
                <w:szCs w:val="26"/>
                <w:lang w:val="en-US"/>
              </w:rPr>
            </w:pPr>
            <w:r w:rsidRPr="00AD09BA">
              <w:rPr>
                <w:rFonts w:ascii="Times New Roman" w:hAnsi="Times New Roman"/>
                <w:sz w:val="28"/>
                <w:szCs w:val="26"/>
                <w:lang w:val="en-US"/>
              </w:rPr>
              <w:t>Số:            /</w:t>
            </w:r>
            <w:r w:rsidR="00A3473F">
              <w:rPr>
                <w:rFonts w:ascii="Times New Roman" w:hAnsi="Times New Roman"/>
                <w:sz w:val="28"/>
                <w:szCs w:val="26"/>
                <w:lang w:val="en-US"/>
              </w:rPr>
              <w:t>BC-TTTP</w:t>
            </w:r>
          </w:p>
        </w:tc>
        <w:tc>
          <w:tcPr>
            <w:tcW w:w="5670" w:type="dxa"/>
          </w:tcPr>
          <w:p w14:paraId="69662F75" w14:textId="77777777" w:rsidR="00795B88" w:rsidRPr="00BE261D" w:rsidRDefault="00795B88" w:rsidP="004B19D6">
            <w:pPr>
              <w:spacing w:after="0" w:line="240" w:lineRule="auto"/>
              <w:jc w:val="center"/>
              <w:rPr>
                <w:rFonts w:ascii="Times New Roman" w:hAnsi="Times New Roman"/>
                <w:i/>
                <w:iCs/>
                <w:sz w:val="28"/>
                <w:szCs w:val="28"/>
                <w:lang w:val="en-US"/>
              </w:rPr>
            </w:pPr>
            <w:r w:rsidRPr="00BE261D">
              <w:rPr>
                <w:rFonts w:ascii="Times New Roman" w:hAnsi="Times New Roman"/>
                <w:i/>
                <w:iCs/>
                <w:sz w:val="28"/>
                <w:szCs w:val="28"/>
                <w:lang w:val="en-US"/>
              </w:rPr>
              <w:t>Hà Nội, ngày        tháng</w:t>
            </w:r>
            <w:r w:rsidR="00DF1101">
              <w:rPr>
                <w:rFonts w:ascii="Times New Roman" w:hAnsi="Times New Roman"/>
                <w:i/>
                <w:iCs/>
                <w:sz w:val="28"/>
                <w:szCs w:val="28"/>
                <w:lang w:val="en-US"/>
              </w:rPr>
              <w:t xml:space="preserve">  </w:t>
            </w:r>
            <w:r w:rsidR="002E018D">
              <w:rPr>
                <w:rFonts w:ascii="Times New Roman" w:hAnsi="Times New Roman"/>
                <w:i/>
                <w:iCs/>
                <w:sz w:val="28"/>
                <w:szCs w:val="28"/>
                <w:lang w:val="en-US"/>
              </w:rPr>
              <w:t xml:space="preserve">   </w:t>
            </w:r>
            <w:r w:rsidR="00DF1101">
              <w:rPr>
                <w:rFonts w:ascii="Times New Roman" w:hAnsi="Times New Roman"/>
                <w:i/>
                <w:iCs/>
                <w:sz w:val="28"/>
                <w:szCs w:val="28"/>
                <w:lang w:val="en-US"/>
              </w:rPr>
              <w:t xml:space="preserve"> </w:t>
            </w:r>
            <w:r w:rsidRPr="00BE261D">
              <w:rPr>
                <w:rFonts w:ascii="Times New Roman" w:hAnsi="Times New Roman"/>
                <w:i/>
                <w:iCs/>
                <w:sz w:val="28"/>
                <w:szCs w:val="28"/>
                <w:lang w:val="en-US"/>
              </w:rPr>
              <w:t>năm 202</w:t>
            </w:r>
            <w:r w:rsidR="001A6AB2">
              <w:rPr>
                <w:rFonts w:ascii="Times New Roman" w:hAnsi="Times New Roman"/>
                <w:i/>
                <w:iCs/>
                <w:sz w:val="28"/>
                <w:szCs w:val="28"/>
                <w:lang w:val="en-US"/>
              </w:rPr>
              <w:t>6</w:t>
            </w:r>
          </w:p>
        </w:tc>
      </w:tr>
    </w:tbl>
    <w:p w14:paraId="3E6ED6AC" w14:textId="77777777" w:rsidR="00A3473F" w:rsidRDefault="00A3473F" w:rsidP="00A3473F">
      <w:pPr>
        <w:spacing w:after="0" w:line="269" w:lineRule="auto"/>
        <w:jc w:val="center"/>
        <w:rPr>
          <w:rFonts w:ascii="Times New Roman" w:hAnsi="Times New Roman"/>
          <w:b/>
          <w:bCs/>
          <w:sz w:val="28"/>
          <w:szCs w:val="28"/>
          <w:lang w:val="en-US"/>
        </w:rPr>
      </w:pPr>
    </w:p>
    <w:p w14:paraId="3D2E49CB" w14:textId="77777777" w:rsidR="003B45A9" w:rsidRPr="00A3473F" w:rsidRDefault="00A3473F" w:rsidP="00A3473F">
      <w:pPr>
        <w:spacing w:after="0" w:line="269" w:lineRule="auto"/>
        <w:jc w:val="center"/>
        <w:rPr>
          <w:rFonts w:ascii="Times New Roman" w:hAnsi="Times New Roman"/>
          <w:b/>
          <w:bCs/>
          <w:sz w:val="28"/>
          <w:szCs w:val="28"/>
          <w:lang w:val="en-US"/>
        </w:rPr>
      </w:pPr>
      <w:r w:rsidRPr="00A3473F">
        <w:rPr>
          <w:rFonts w:ascii="Times New Roman" w:hAnsi="Times New Roman"/>
          <w:b/>
          <w:bCs/>
          <w:sz w:val="28"/>
          <w:szCs w:val="28"/>
          <w:lang w:val="en-US"/>
        </w:rPr>
        <w:t>BÁO CÁO</w:t>
      </w:r>
    </w:p>
    <w:p w14:paraId="741BF416" w14:textId="6F6FF7D6" w:rsidR="00037396" w:rsidRDefault="00A3473F" w:rsidP="00037396">
      <w:pPr>
        <w:spacing w:after="0" w:line="240" w:lineRule="auto"/>
        <w:jc w:val="center"/>
        <w:rPr>
          <w:rFonts w:ascii="Times New Roman" w:hAnsi="Times New Roman"/>
          <w:b/>
          <w:bCs/>
          <w:sz w:val="28"/>
          <w:szCs w:val="28"/>
          <w:lang w:val="en-US"/>
        </w:rPr>
      </w:pPr>
      <w:r w:rsidRPr="00037396">
        <w:rPr>
          <w:rFonts w:ascii="Times New Roman" w:hAnsi="Times New Roman"/>
          <w:b/>
          <w:bCs/>
          <w:sz w:val="28"/>
          <w:szCs w:val="28"/>
          <w:lang w:val="en-US"/>
        </w:rPr>
        <w:t xml:space="preserve">Tổng kết việc thi hành </w:t>
      </w:r>
      <w:r w:rsidR="00026B9C" w:rsidRPr="00037396">
        <w:rPr>
          <w:rFonts w:ascii="Times New Roman" w:hAnsi="Times New Roman"/>
          <w:b/>
          <w:bCs/>
          <w:sz w:val="28"/>
          <w:szCs w:val="28"/>
          <w:lang w:val="en-US"/>
        </w:rPr>
        <w:t xml:space="preserve">Phụ lục 01 Nghị quyết số 03/2017/NQ-HĐND ngày 03/7/2017 và Nghị </w:t>
      </w:r>
      <w:r w:rsidRPr="00037396">
        <w:rPr>
          <w:rFonts w:ascii="Times New Roman" w:hAnsi="Times New Roman"/>
          <w:b/>
          <w:bCs/>
          <w:sz w:val="28"/>
          <w:szCs w:val="28"/>
        </w:rPr>
        <w:t>Nghị quyết số 09/2023/NQ-HĐND ngày 06/7/2023</w:t>
      </w:r>
    </w:p>
    <w:p w14:paraId="126F8D01" w14:textId="12EEF439" w:rsidR="00A3473F" w:rsidRPr="00037396" w:rsidRDefault="00A3473F" w:rsidP="00037396">
      <w:pPr>
        <w:spacing w:after="0" w:line="240" w:lineRule="auto"/>
        <w:jc w:val="center"/>
        <w:rPr>
          <w:rFonts w:ascii="Times New Roman" w:hAnsi="Times New Roman"/>
          <w:b/>
          <w:bCs/>
          <w:sz w:val="28"/>
          <w:szCs w:val="28"/>
          <w:lang w:val="en-US"/>
        </w:rPr>
      </w:pPr>
      <w:r w:rsidRPr="00037396">
        <w:rPr>
          <w:rFonts w:ascii="Times New Roman" w:hAnsi="Times New Roman"/>
          <w:b/>
          <w:bCs/>
          <w:sz w:val="28"/>
          <w:szCs w:val="28"/>
        </w:rPr>
        <w:t xml:space="preserve"> của Hội đồng nhân dân thành phố Hà Nội</w:t>
      </w:r>
    </w:p>
    <w:p w14:paraId="5C8113A9" w14:textId="77777777" w:rsidR="00A3473F" w:rsidRPr="00A3473F" w:rsidRDefault="00A3473F" w:rsidP="00A3473F">
      <w:pPr>
        <w:spacing w:after="0" w:line="269" w:lineRule="auto"/>
        <w:ind w:firstLine="720"/>
        <w:jc w:val="center"/>
        <w:rPr>
          <w:rFonts w:ascii="Times New Roman" w:hAnsi="Times New Roman"/>
          <w:b/>
          <w:bCs/>
          <w:sz w:val="28"/>
          <w:szCs w:val="28"/>
          <w:lang w:val="en-US"/>
        </w:rPr>
      </w:pPr>
    </w:p>
    <w:p w14:paraId="5EDC325A" w14:textId="77777777" w:rsidR="00F528A9" w:rsidRPr="00F528A9" w:rsidRDefault="00F528A9" w:rsidP="00026B9C">
      <w:pPr>
        <w:spacing w:after="0" w:line="240" w:lineRule="auto"/>
        <w:ind w:firstLine="720"/>
        <w:jc w:val="both"/>
        <w:rPr>
          <w:rFonts w:ascii="Times New Roman" w:hAnsi="Times New Roman"/>
          <w:sz w:val="28"/>
          <w:szCs w:val="28"/>
          <w:lang w:val="en-US"/>
        </w:rPr>
      </w:pPr>
      <w:r w:rsidRPr="00F528A9">
        <w:rPr>
          <w:rFonts w:ascii="Times New Roman" w:eastAsia="Times New Roman" w:hAnsi="Times New Roman"/>
          <w:sz w:val="28"/>
          <w:szCs w:val="28"/>
          <w:lang w:val="nl-NL"/>
        </w:rPr>
        <w:t xml:space="preserve">Thực hiện </w:t>
      </w:r>
      <w:r w:rsidRPr="00F528A9">
        <w:rPr>
          <w:rFonts w:ascii="Times New Roman" w:hAnsi="Times New Roman"/>
          <w:sz w:val="28"/>
          <w:szCs w:val="28"/>
        </w:rPr>
        <w:t>Luật Ban hành văn bản quy phạm pháp luật số 64/2025/QH15 được sửa đổi, bổ sung bởi Luật số 87/2025/QH15</w:t>
      </w:r>
      <w:r w:rsidRPr="00F528A9">
        <w:rPr>
          <w:rFonts w:ascii="Times New Roman" w:hAnsi="Times New Roman"/>
          <w:sz w:val="28"/>
          <w:szCs w:val="28"/>
          <w:lang w:val="en-US"/>
        </w:rPr>
        <w:t xml:space="preserve">, </w:t>
      </w:r>
      <w:r>
        <w:rPr>
          <w:rFonts w:ascii="Times New Roman" w:hAnsi="Times New Roman"/>
          <w:sz w:val="28"/>
          <w:szCs w:val="28"/>
          <w:lang w:val="en-US"/>
        </w:rPr>
        <w:t xml:space="preserve">Thanh tra Thành phố đã tiến hành tổng kết thi hành </w:t>
      </w:r>
      <w:r w:rsidR="00026B9C" w:rsidRPr="00026B9C">
        <w:rPr>
          <w:rFonts w:ascii="Times New Roman" w:hAnsi="Times New Roman"/>
          <w:sz w:val="28"/>
          <w:szCs w:val="28"/>
          <w:lang w:val="en-US"/>
        </w:rPr>
        <w:t>Phụ lục 01 Nghị quyết số 03/2017/NQ-HĐND ngày 03/7/2017</w:t>
      </w:r>
      <w:r w:rsidR="00026B9C">
        <w:rPr>
          <w:rFonts w:ascii="Times New Roman" w:hAnsi="Times New Roman"/>
          <w:sz w:val="28"/>
          <w:szCs w:val="28"/>
          <w:lang w:val="en-US"/>
        </w:rPr>
        <w:t xml:space="preserve"> của HĐND Thành phố quy định chế độ bồi dưỡng đối với người làm nhiệm vụ tiếp công dân, xử lý đơn khiếu nại, tố cáo, kiến nghị, phản ánh trên địa bàn thành phố Hà Nội và </w:t>
      </w:r>
      <w:r w:rsidRPr="00F528A9">
        <w:rPr>
          <w:rFonts w:ascii="Times New Roman" w:hAnsi="Times New Roman"/>
          <w:sz w:val="28"/>
          <w:szCs w:val="28"/>
        </w:rPr>
        <w:t>Nghị quyết số 09/2023/NQ-HĐND ngày 06/7/2023 của Hội đồng nhân dân thành phố Hà Nội về việc quy định chính sách hỗ trợ đặc thù đối với công tác tiếp công dân, xử lý đơn khiếu nại, tố cáo, kiến nghị, phản ánh trên địa bàn thành phố Hà Nội</w:t>
      </w:r>
      <w:r>
        <w:rPr>
          <w:rFonts w:ascii="Times New Roman" w:hAnsi="Times New Roman"/>
          <w:sz w:val="28"/>
          <w:szCs w:val="28"/>
          <w:lang w:val="en-US"/>
        </w:rPr>
        <w:t>. Kết quả như sau:</w:t>
      </w:r>
    </w:p>
    <w:p w14:paraId="40849F7B" w14:textId="77777777" w:rsidR="00F528A9" w:rsidRDefault="0074643E" w:rsidP="003F0A38">
      <w:pPr>
        <w:spacing w:before="120" w:after="120" w:line="240" w:lineRule="auto"/>
        <w:ind w:firstLine="720"/>
        <w:jc w:val="both"/>
        <w:rPr>
          <w:rFonts w:ascii="Times New Roman" w:hAnsi="Times New Roman"/>
          <w:b/>
          <w:sz w:val="28"/>
          <w:lang w:val="en-US"/>
        </w:rPr>
      </w:pPr>
      <w:r>
        <w:rPr>
          <w:rFonts w:ascii="Times New Roman" w:hAnsi="Times New Roman"/>
          <w:b/>
          <w:sz w:val="28"/>
          <w:lang w:val="en-US"/>
        </w:rPr>
        <w:t>I</w:t>
      </w:r>
      <w:r w:rsidR="004077D9" w:rsidRPr="00AF636F">
        <w:rPr>
          <w:rFonts w:ascii="Times New Roman" w:hAnsi="Times New Roman"/>
          <w:b/>
          <w:sz w:val="28"/>
          <w:lang w:val="en-US"/>
        </w:rPr>
        <w:t>.</w:t>
      </w:r>
      <w:r w:rsidR="00F528A9">
        <w:rPr>
          <w:rFonts w:ascii="Times New Roman" w:hAnsi="Times New Roman"/>
          <w:b/>
          <w:sz w:val="28"/>
          <w:lang w:val="en-US"/>
        </w:rPr>
        <w:t xml:space="preserve"> BỐI CẢNH THỰC HIỆN TỔNG KẾT</w:t>
      </w:r>
    </w:p>
    <w:p w14:paraId="3AE70408" w14:textId="77777777" w:rsidR="00F528A9" w:rsidRDefault="00F528A9" w:rsidP="003F0A38">
      <w:pPr>
        <w:spacing w:before="120" w:after="120" w:line="240" w:lineRule="auto"/>
        <w:ind w:firstLine="720"/>
        <w:jc w:val="both"/>
        <w:rPr>
          <w:rFonts w:ascii="Times New Roman" w:hAnsi="Times New Roman"/>
          <w:b/>
          <w:sz w:val="28"/>
          <w:lang w:val="en-US"/>
        </w:rPr>
      </w:pPr>
      <w:r>
        <w:rPr>
          <w:rFonts w:ascii="Times New Roman" w:hAnsi="Times New Roman"/>
          <w:b/>
          <w:sz w:val="28"/>
          <w:lang w:val="en-US"/>
        </w:rPr>
        <w:t>1. Bối cảnh</w:t>
      </w:r>
    </w:p>
    <w:p w14:paraId="02B38876" w14:textId="77777777" w:rsidR="00287B07" w:rsidRPr="00287B07" w:rsidRDefault="00287B07" w:rsidP="00287B07">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eastAsia="Times New Roman" w:hAnsi="Times New Roman"/>
          <w:iCs/>
          <w:spacing w:val="-4"/>
          <w:sz w:val="28"/>
          <w:szCs w:val="28"/>
          <w:lang w:val="en-US"/>
        </w:rPr>
      </w:pPr>
      <w:r w:rsidRPr="00287B07">
        <w:rPr>
          <w:rFonts w:ascii="Times New Roman" w:eastAsia="Times New Roman" w:hAnsi="Times New Roman"/>
          <w:iCs/>
          <w:spacing w:val="-4"/>
          <w:sz w:val="28"/>
          <w:szCs w:val="28"/>
          <w:lang w:val="en-US"/>
        </w:rPr>
        <w:t>Thành phố Hà Nội là</w:t>
      </w:r>
      <w:r w:rsidRPr="00287B07">
        <w:rPr>
          <w:rFonts w:ascii="Times New Roman" w:eastAsia="Times New Roman" w:hAnsi="Times New Roman"/>
          <w:iCs/>
          <w:spacing w:val="-4"/>
          <w:sz w:val="28"/>
          <w:szCs w:val="28"/>
        </w:rPr>
        <w:t xml:space="preserve"> trung tâm chính trị, hành chính, kinh tế, văn hóa của cả nước với quy mô dân số lớn, tốc độ đô thị hóa nhanh và nhiều dự án trọng điểm được triển khai, thành phố Hà Nội phát sinh số lượng vụ việc khiếu nại, tố cáo, kiến nghị, phản ánh nhiều hơn và có tính chất phức tạp hơn so với nhiều địa phương khác. Nội dung đơn thư chủ yếu liên quan đến quản lý đất đai, giải phóng mặt bằng, trật tự xây dựng, quản lý đô thị, chế độ chính sách và các vấn đề dân sinh bức xúc. Bên cạnh số lượng đơn thư lớn, nhiều vụ việc kéo dài qua nhiều năm, đông người, vượt cấp, liên quan đến nhiều cơ quan, đơn vị và yêu cầu phải rà soát, xác minh kỹ lưỡng. Do đó, công tác tiếp công dân, xử lý đơn thư trên địa bàn Thành phố luôn đặt ra yêu cầu cao về năng lực chuyên môn, kinh nghiệm thực tiễn, khả năng phối hợp liên ngành và xử lý tình huống đối với đội ngũ cán bộ, công chức thực hiện nhiệm vụ.</w:t>
      </w:r>
    </w:p>
    <w:p w14:paraId="7DBE02B3" w14:textId="77777777" w:rsidR="00287B07" w:rsidRPr="00287B07" w:rsidRDefault="00287B07" w:rsidP="00287B07">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eastAsia="Times New Roman" w:hAnsi="Times New Roman"/>
          <w:iCs/>
          <w:spacing w:val="-4"/>
          <w:sz w:val="28"/>
          <w:szCs w:val="28"/>
          <w:lang w:val="en-US"/>
        </w:rPr>
      </w:pPr>
      <w:r w:rsidRPr="00287B07">
        <w:rPr>
          <w:rFonts w:ascii="Times New Roman" w:eastAsia="Times New Roman" w:hAnsi="Times New Roman"/>
          <w:iCs/>
          <w:spacing w:val="-6"/>
          <w:sz w:val="28"/>
          <w:szCs w:val="28"/>
          <w:lang w:val="en-US"/>
        </w:rPr>
        <w:t xml:space="preserve">Năm 2017, HĐND thành phố Hà Nội ban hành quy định </w:t>
      </w:r>
      <w:r w:rsidRPr="00287B07">
        <w:rPr>
          <w:rFonts w:ascii="Times New Roman" w:hAnsi="Times New Roman"/>
          <w:spacing w:val="-6"/>
          <w:sz w:val="28"/>
          <w:szCs w:val="28"/>
          <w:lang w:val="en-US"/>
        </w:rPr>
        <w:t>chế độ bồi dưỡng đối với người làm nhiệm vụ tiếp công dân, xử lý đơn khiếu nại, tố cáo, kiến nghị, phản ánh trên địa bàn thành phố Hà Nội tại Phụ lục 01</w:t>
      </w:r>
      <w:r w:rsidRPr="00287B07">
        <w:rPr>
          <w:rFonts w:ascii="Times New Roman" w:eastAsia="Times New Roman" w:hAnsi="Times New Roman"/>
          <w:iCs/>
          <w:spacing w:val="-6"/>
          <w:sz w:val="28"/>
          <w:szCs w:val="28"/>
          <w:lang w:val="en-US"/>
        </w:rPr>
        <w:t xml:space="preserve"> Nghị quyết số 03/2017/NQ-HĐND </w:t>
      </w:r>
      <w:r w:rsidRPr="00287B07">
        <w:rPr>
          <w:rFonts w:ascii="Times New Roman" w:eastAsia="Times New Roman" w:hAnsi="Times New Roman"/>
          <w:iCs/>
          <w:sz w:val="28"/>
          <w:szCs w:val="28"/>
          <w:lang w:val="en-US"/>
        </w:rPr>
        <w:t xml:space="preserve">ngày 03/7/2017 của HĐND Thành phố, theo đó quy định: áp dụng cho các đối tượng làm nhiệm vụ tiếp công dân, xử lý đơn thư của cấp Thành phố, cấp huyện và cấp xã; mức chi bồi dưỡng tăng 20% so với mức chi quy định tại Điều 4 </w:t>
      </w:r>
      <w:r w:rsidRPr="00287B07">
        <w:rPr>
          <w:rFonts w:ascii="Times New Roman" w:hAnsi="Times New Roman"/>
          <w:sz w:val="28"/>
          <w:szCs w:val="28"/>
        </w:rPr>
        <w:t>Thông tư số 320/2026/TT-BTC ngày 14/12/2016 của Bộ trưởng Bộ Tài chính quy định chế độ bồi dưỡng đối với người làm nhiệm vụ tiếp công dân, xử lý đơn khiếu nại, tố cáo, kiến nghị, phản ánh</w:t>
      </w:r>
      <w:r w:rsidRPr="00287B07">
        <w:rPr>
          <w:rFonts w:ascii="Times New Roman" w:eastAsia="Times New Roman" w:hAnsi="Times New Roman"/>
          <w:iCs/>
          <w:sz w:val="28"/>
          <w:szCs w:val="28"/>
          <w:lang w:val="en-US"/>
        </w:rPr>
        <w:t>.</w:t>
      </w:r>
    </w:p>
    <w:p w14:paraId="49D6E4A4" w14:textId="5A5CF224" w:rsidR="00287B07" w:rsidRPr="00287B07" w:rsidRDefault="00287B07" w:rsidP="00287B07">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eastAsia="Times New Roman" w:hAnsi="Times New Roman"/>
          <w:iCs/>
          <w:sz w:val="28"/>
          <w:szCs w:val="28"/>
          <w:lang w:val="en-US"/>
        </w:rPr>
      </w:pPr>
      <w:r w:rsidRPr="00287B07">
        <w:rPr>
          <w:rFonts w:ascii="Times New Roman" w:eastAsia="Times New Roman" w:hAnsi="Times New Roman"/>
          <w:iCs/>
          <w:spacing w:val="-6"/>
          <w:sz w:val="28"/>
          <w:szCs w:val="28"/>
          <w:lang w:val="en-US"/>
        </w:rPr>
        <w:lastRenderedPageBreak/>
        <w:t>Năm 2023, HĐND Thành phố ban hành Nghị quyết số 09/2023/NQ-HĐND</w:t>
      </w:r>
      <w:r w:rsidRPr="00287B07">
        <w:rPr>
          <w:rFonts w:ascii="Times New Roman" w:eastAsia="Times New Roman" w:hAnsi="Times New Roman"/>
          <w:iCs/>
          <w:spacing w:val="-4"/>
          <w:sz w:val="28"/>
          <w:szCs w:val="28"/>
          <w:lang w:val="en-US"/>
        </w:rPr>
        <w:t xml:space="preserve"> ngày 06/7/2023 quy định chính sách hỗ trợ đặc thù đối với công tác tiếp công dân, xử lý đơn khiếu nại, tố cáo, kiến nghị, phản ánh trên địa bàn thành phố Hà Nội nhằm bổ sung về mặt vật chất, thực hiện chi hỗ trợ đặc thù với cán bộ, công chức làm công tác tiếp công dân, xử lý đơn ở cấp Thành phố và cấp huyện có mức chi bằng với mức chi bồi dưỡng quy định tại </w:t>
      </w:r>
      <w:r w:rsidRPr="00287B07">
        <w:rPr>
          <w:rFonts w:ascii="Times New Roman" w:hAnsi="Times New Roman"/>
          <w:spacing w:val="-6"/>
          <w:sz w:val="28"/>
          <w:szCs w:val="28"/>
          <w:lang w:val="en-US"/>
        </w:rPr>
        <w:t>Phụ lục 01</w:t>
      </w:r>
      <w:r w:rsidRPr="00287B07">
        <w:rPr>
          <w:rFonts w:ascii="Times New Roman" w:eastAsia="Times New Roman" w:hAnsi="Times New Roman"/>
          <w:iCs/>
          <w:spacing w:val="-6"/>
          <w:sz w:val="28"/>
          <w:szCs w:val="28"/>
          <w:lang w:val="en-US"/>
        </w:rPr>
        <w:t xml:space="preserve"> Nghị quyết số 03/2017/NQ-HĐND </w:t>
      </w:r>
      <w:r w:rsidRPr="00287B07">
        <w:rPr>
          <w:rFonts w:ascii="Times New Roman" w:eastAsia="Times New Roman" w:hAnsi="Times New Roman"/>
          <w:iCs/>
          <w:sz w:val="28"/>
          <w:szCs w:val="28"/>
          <w:lang w:val="en-US"/>
        </w:rPr>
        <w:t>ngày 03/7/2017 của HĐND Thành phố.</w:t>
      </w:r>
    </w:p>
    <w:p w14:paraId="1B69759B" w14:textId="77777777" w:rsidR="00287B07" w:rsidRPr="00287B07" w:rsidRDefault="00287B07" w:rsidP="00287B07">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eastAsia="Times New Roman" w:hAnsi="Times New Roman"/>
          <w:iCs/>
          <w:spacing w:val="-4"/>
          <w:sz w:val="28"/>
          <w:szCs w:val="28"/>
          <w:lang w:val="en-US"/>
        </w:rPr>
      </w:pPr>
      <w:r w:rsidRPr="00287B07">
        <w:rPr>
          <w:rFonts w:ascii="Times New Roman" w:eastAsia="Times New Roman" w:hAnsi="Times New Roman"/>
          <w:iCs/>
          <w:spacing w:val="-4"/>
          <w:sz w:val="28"/>
          <w:szCs w:val="28"/>
          <w:lang w:val="en-US"/>
        </w:rPr>
        <w:t xml:space="preserve">Như vậy, đối với người làm công tác tiếp công dân, xử lý đơn khiếu nại, tố cáo, kiến nghị, phản ánh ở cấp Thành phố và cấp huyện được hưởng chế độ bồi dưỡng và hỗ trợ đặc thù theo các quy định của </w:t>
      </w:r>
      <w:r w:rsidRPr="00287B07">
        <w:rPr>
          <w:rFonts w:ascii="Times New Roman" w:hAnsi="Times New Roman"/>
          <w:sz w:val="28"/>
          <w:szCs w:val="28"/>
          <w:lang w:val="en-US"/>
        </w:rPr>
        <w:t>Phụ lục 01</w:t>
      </w:r>
      <w:r w:rsidRPr="00287B07">
        <w:rPr>
          <w:rFonts w:ascii="Times New Roman" w:eastAsia="Times New Roman" w:hAnsi="Times New Roman"/>
          <w:iCs/>
          <w:sz w:val="28"/>
          <w:szCs w:val="28"/>
          <w:lang w:val="en-US"/>
        </w:rPr>
        <w:t xml:space="preserve"> Nghị quyết số 03/2017/NQ-HĐND ngày 03/7/2017 và </w:t>
      </w:r>
      <w:r w:rsidRPr="00287B07">
        <w:rPr>
          <w:rFonts w:ascii="Times New Roman" w:eastAsia="Times New Roman" w:hAnsi="Times New Roman"/>
          <w:iCs/>
          <w:spacing w:val="-4"/>
          <w:sz w:val="28"/>
          <w:szCs w:val="28"/>
          <w:lang w:val="en-US"/>
        </w:rPr>
        <w:t xml:space="preserve"> </w:t>
      </w:r>
      <w:r w:rsidRPr="00287B07">
        <w:rPr>
          <w:rFonts w:ascii="Times New Roman" w:eastAsia="Times New Roman" w:hAnsi="Times New Roman"/>
          <w:iCs/>
          <w:spacing w:val="-6"/>
          <w:sz w:val="28"/>
          <w:szCs w:val="28"/>
          <w:lang w:val="en-US"/>
        </w:rPr>
        <w:t>Nghị quyết số 09/2023/NQ-HĐND</w:t>
      </w:r>
      <w:r w:rsidRPr="00287B07">
        <w:rPr>
          <w:rFonts w:ascii="Times New Roman" w:eastAsia="Times New Roman" w:hAnsi="Times New Roman"/>
          <w:iCs/>
          <w:spacing w:val="-4"/>
          <w:sz w:val="28"/>
          <w:szCs w:val="28"/>
          <w:lang w:val="en-US"/>
        </w:rPr>
        <w:t xml:space="preserve"> ngày 06/7/2023 của HĐND Thành phố.</w:t>
      </w:r>
    </w:p>
    <w:p w14:paraId="161EC345" w14:textId="6C77C53F" w:rsidR="00037396" w:rsidRDefault="0064264C" w:rsidP="00287B07">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bCs/>
          <w:sz w:val="28"/>
          <w:szCs w:val="28"/>
          <w:lang w:val="en-US"/>
        </w:rPr>
      </w:pPr>
      <w:r w:rsidRPr="0064264C">
        <w:rPr>
          <w:rFonts w:ascii="Times New Roman" w:hAnsi="Times New Roman"/>
          <w:b/>
          <w:bCs/>
          <w:sz w:val="28"/>
          <w:szCs w:val="28"/>
          <w:lang w:val="en-US"/>
        </w:rPr>
        <w:t>2. Quá trình thực hiện tổng kết, đánh giá</w:t>
      </w:r>
    </w:p>
    <w:p w14:paraId="601961C5" w14:textId="094540F1" w:rsidR="00287B07" w:rsidRPr="00287B07" w:rsidRDefault="00287B07" w:rsidP="00287B07">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eastAsia="Times New Roman" w:hAnsi="Times New Roman"/>
          <w:iCs/>
          <w:sz w:val="28"/>
          <w:szCs w:val="28"/>
          <w:lang w:val="en-US"/>
        </w:rPr>
      </w:pPr>
      <w:r w:rsidRPr="00287B07">
        <w:rPr>
          <w:rFonts w:ascii="Times New Roman" w:eastAsia="Times New Roman" w:hAnsi="Times New Roman"/>
          <w:iCs/>
          <w:sz w:val="28"/>
          <w:szCs w:val="28"/>
          <w:lang w:val="en-US"/>
        </w:rPr>
        <w:t xml:space="preserve">Từ ngày 01/7/2025 thực hiện chính quyền địa phương 02 cấp, </w:t>
      </w:r>
      <w:r w:rsidRPr="00287B07">
        <w:rPr>
          <w:rFonts w:ascii="Times New Roman" w:hAnsi="Times New Roman"/>
          <w:sz w:val="28"/>
          <w:szCs w:val="28"/>
          <w:lang w:val="en-US"/>
        </w:rPr>
        <w:t>tại thành phố Hà Nội không còn cấp huyện và được tổ chức thành 126 đơn vị hành chính cấp xã; Chính phủ đã có quy định về vị trí chuyên viên về tiếp công dân, giải quyết khiếu nại, tố cáo, phòng chống tham nhũng trong cơ quan hành chính cấp xã</w:t>
      </w:r>
      <w:r w:rsidRPr="00287B07">
        <w:rPr>
          <w:rStyle w:val="FootnoteReference"/>
          <w:rFonts w:ascii="Times New Roman" w:hAnsi="Times New Roman"/>
          <w:sz w:val="28"/>
          <w:szCs w:val="28"/>
          <w:lang w:val="en-US"/>
        </w:rPr>
        <w:footnoteReference w:id="1"/>
      </w:r>
      <w:r w:rsidRPr="00287B07">
        <w:rPr>
          <w:rFonts w:ascii="Times New Roman" w:hAnsi="Times New Roman"/>
          <w:sz w:val="28"/>
          <w:szCs w:val="28"/>
          <w:lang w:val="en-US"/>
        </w:rPr>
        <w:t xml:space="preserve">. Hiện nay, theo quy định về vị trí việc làm, số lượng cán bộ, công chức được giao nhiệm vụ hoặc phân công nhiệm vụ thường xuyên làm công tác tiếp công dân, xử lý đơn khiếu nại, tố cáo, kiến nghị, phản ánh của thành phố Hà Nội (gồm cấp Thành phố và cấp xã) khoảng 379 người, tăng 34,4% so với trước ngày 01/7/2025 </w:t>
      </w:r>
      <w:r w:rsidRPr="00287B07">
        <w:rPr>
          <w:rFonts w:ascii="Times New Roman" w:hAnsi="Times New Roman"/>
          <w:spacing w:val="-6"/>
          <w:sz w:val="28"/>
          <w:szCs w:val="28"/>
          <w:lang w:val="en-US"/>
        </w:rPr>
        <w:t xml:space="preserve">khoảng 282 người (gồm cấp Thành phố và cấp huyện). Do đó, </w:t>
      </w:r>
      <w:r w:rsidRPr="00287B07">
        <w:rPr>
          <w:rFonts w:ascii="Times New Roman" w:hAnsi="Times New Roman"/>
          <w:spacing w:val="-6"/>
          <w:sz w:val="28"/>
          <w:szCs w:val="28"/>
        </w:rPr>
        <w:t xml:space="preserve">quy định </w:t>
      </w:r>
      <w:r w:rsidRPr="00287B07">
        <w:rPr>
          <w:rFonts w:ascii="Times New Roman" w:hAnsi="Times New Roman"/>
          <w:spacing w:val="-6"/>
          <w:sz w:val="28"/>
          <w:szCs w:val="28"/>
          <w:lang w:val="en-US"/>
        </w:rPr>
        <w:t>tại Phụ lục 01</w:t>
      </w:r>
      <w:r w:rsidRPr="00287B07">
        <w:rPr>
          <w:rFonts w:ascii="Times New Roman" w:eastAsia="Times New Roman" w:hAnsi="Times New Roman"/>
          <w:iCs/>
          <w:sz w:val="28"/>
          <w:szCs w:val="28"/>
          <w:lang w:val="en-US"/>
        </w:rPr>
        <w:t xml:space="preserve"> </w:t>
      </w:r>
      <w:r w:rsidRPr="00287B07">
        <w:rPr>
          <w:rFonts w:ascii="Times New Roman" w:eastAsia="Times New Roman" w:hAnsi="Times New Roman"/>
          <w:iCs/>
          <w:spacing w:val="2"/>
          <w:sz w:val="28"/>
          <w:szCs w:val="28"/>
          <w:lang w:val="en-US"/>
        </w:rPr>
        <w:t xml:space="preserve">Nghị quyết số 03/2017/NQ-HĐND ngày 03/7/2017 và </w:t>
      </w:r>
      <w:r w:rsidRPr="00287B07">
        <w:rPr>
          <w:rFonts w:ascii="Times New Roman" w:hAnsi="Times New Roman"/>
          <w:spacing w:val="2"/>
          <w:sz w:val="28"/>
          <w:szCs w:val="28"/>
          <w:lang w:val="en-US"/>
        </w:rPr>
        <w:t>Nghị quyết số 09/2023/NQ-HĐND</w:t>
      </w:r>
      <w:r w:rsidRPr="00287B07">
        <w:rPr>
          <w:rFonts w:ascii="Times New Roman" w:hAnsi="Times New Roman"/>
          <w:sz w:val="28"/>
          <w:szCs w:val="28"/>
          <w:lang w:val="en-US"/>
        </w:rPr>
        <w:t xml:space="preserve"> ngày 06/7/2023 của HĐND Thành phố phải được thay thế, lược bỏ nội dung quy định về mức chi đối với cấp huyện, điều chỉnh đối tượng và mức chi </w:t>
      </w:r>
      <w:r w:rsidRPr="00287B07">
        <w:rPr>
          <w:rFonts w:ascii="Times New Roman" w:eastAsia="Times New Roman" w:hAnsi="Times New Roman"/>
          <w:iCs/>
          <w:sz w:val="28"/>
          <w:szCs w:val="28"/>
          <w:lang w:val="en-US"/>
        </w:rPr>
        <w:t>để phù hợp với quy định pháp luật hiện hành và đáp ứng được yêu cầu cuộc sống tại thành phố Hà Nội.</w:t>
      </w:r>
    </w:p>
    <w:p w14:paraId="0ACA1E61" w14:textId="77777777" w:rsidR="00037396" w:rsidRDefault="00C1580E" w:rsidP="0003739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bCs/>
          <w:sz w:val="28"/>
          <w:szCs w:val="28"/>
          <w:lang w:val="en-US"/>
        </w:rPr>
      </w:pPr>
      <w:r w:rsidRPr="00C1580E">
        <w:rPr>
          <w:rFonts w:ascii="Times New Roman" w:hAnsi="Times New Roman"/>
          <w:b/>
          <w:bCs/>
          <w:sz w:val="28"/>
          <w:szCs w:val="28"/>
          <w:lang w:val="en-US"/>
        </w:rPr>
        <w:t>II. KẾT QUẢ THỰC HIỆN</w:t>
      </w:r>
    </w:p>
    <w:p w14:paraId="61808ED5" w14:textId="77777777" w:rsidR="00037396" w:rsidRDefault="007924B8" w:rsidP="0003739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sz w:val="28"/>
          <w:szCs w:val="28"/>
          <w:lang w:val="en-US"/>
        </w:rPr>
      </w:pPr>
      <w:r w:rsidRPr="00F73EB9">
        <w:rPr>
          <w:rFonts w:ascii="Times New Roman" w:hAnsi="Times New Roman"/>
          <w:b/>
          <w:sz w:val="28"/>
          <w:szCs w:val="28"/>
          <w:lang w:val="en-US"/>
        </w:rPr>
        <w:t xml:space="preserve">1. </w:t>
      </w:r>
      <w:r w:rsidR="00DA24D7">
        <w:rPr>
          <w:rFonts w:ascii="Times New Roman" w:hAnsi="Times New Roman"/>
          <w:b/>
          <w:sz w:val="28"/>
          <w:szCs w:val="28"/>
          <w:lang w:val="en-US"/>
        </w:rPr>
        <w:t>Công tác chỉ đạo, triển khai và tổ chức thi hành văn bản</w:t>
      </w:r>
    </w:p>
    <w:p w14:paraId="1C877FE7" w14:textId="6C4019BD" w:rsidR="00E53BA6" w:rsidRPr="00E53BA6" w:rsidRDefault="00E53BA6" w:rsidP="0003739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Cs/>
          <w:sz w:val="28"/>
          <w:szCs w:val="28"/>
          <w:lang w:val="en-US"/>
        </w:rPr>
      </w:pPr>
      <w:r>
        <w:rPr>
          <w:rFonts w:ascii="Times New Roman" w:hAnsi="Times New Roman"/>
          <w:bCs/>
          <w:sz w:val="28"/>
          <w:szCs w:val="28"/>
          <w:lang w:val="en-US"/>
        </w:rPr>
        <w:t xml:space="preserve">- Thực hiện </w:t>
      </w:r>
      <w:r w:rsidRPr="00E53BA6">
        <w:rPr>
          <w:rFonts w:ascii="Times New Roman" w:hAnsi="Times New Roman"/>
          <w:sz w:val="28"/>
          <w:szCs w:val="28"/>
        </w:rPr>
        <w:t>Thông tư số 320/2026/TT-BTC ngày 14/12/2016 của Bộ trưởng Bộ Tài chính quy định chế độ bồi dưỡng đối với người làm nhiệm vụ tiếp công dân, xử lý đơn khiếu nại, tố cáo, kiến nghị, phản ánh</w:t>
      </w:r>
      <w:r>
        <w:rPr>
          <w:rFonts w:ascii="Times New Roman" w:hAnsi="Times New Roman"/>
          <w:sz w:val="28"/>
          <w:szCs w:val="28"/>
          <w:lang w:val="en-US"/>
        </w:rPr>
        <w:t xml:space="preserve">, ngày 03/7/2017, Hội đồng nhân dân Thành phố Hà Nội ban hành </w:t>
      </w:r>
      <w:r w:rsidRPr="00037396">
        <w:rPr>
          <w:rFonts w:ascii="Times New Roman" w:hAnsi="Times New Roman"/>
          <w:sz w:val="28"/>
          <w:szCs w:val="28"/>
        </w:rPr>
        <w:t>Nghị quyết số 03/2017/NQ-HĐND</w:t>
      </w:r>
      <w:r>
        <w:rPr>
          <w:rFonts w:ascii="Times New Roman" w:hAnsi="Times New Roman"/>
          <w:sz w:val="28"/>
          <w:szCs w:val="28"/>
          <w:lang w:val="en-US"/>
        </w:rPr>
        <w:t xml:space="preserve"> trong đó có Phụ lục 01 quy định chế độ bồi dưỡng đối với người làm nhiệm vụ tiếp công dân, xử lý đơn khiếu nại, tố cáo, kiến nghị, phản ánh trên địa bàn thành phố Hà Nội và đã được triển khai thực hiện trên toàn Thành phố.</w:t>
      </w:r>
    </w:p>
    <w:p w14:paraId="1D7A8B05" w14:textId="7EBECAB3" w:rsidR="00037396" w:rsidRDefault="00E53BA6" w:rsidP="0003739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Pr>
          <w:rFonts w:ascii="Times New Roman" w:hAnsi="Times New Roman"/>
          <w:bCs/>
          <w:sz w:val="28"/>
          <w:szCs w:val="28"/>
          <w:lang w:val="en-US"/>
        </w:rPr>
        <w:t xml:space="preserve">- Thực hiện </w:t>
      </w:r>
      <w:r w:rsidR="00DA24D7" w:rsidRPr="00F528A9">
        <w:rPr>
          <w:rFonts w:ascii="Times New Roman" w:hAnsi="Times New Roman"/>
          <w:sz w:val="28"/>
          <w:szCs w:val="28"/>
        </w:rPr>
        <w:t>Nghị quyết số 09/2023/NQ-HĐND ngày 06/7/2023</w:t>
      </w:r>
      <w:r w:rsidR="00DA24D7">
        <w:rPr>
          <w:rFonts w:ascii="Times New Roman" w:hAnsi="Times New Roman"/>
          <w:sz w:val="28"/>
          <w:szCs w:val="28"/>
          <w:lang w:val="en-US"/>
        </w:rPr>
        <w:t xml:space="preserve"> </w:t>
      </w:r>
      <w:r w:rsidR="00DA24D7" w:rsidRPr="00F528A9">
        <w:rPr>
          <w:rFonts w:ascii="Times New Roman" w:hAnsi="Times New Roman"/>
          <w:sz w:val="28"/>
          <w:szCs w:val="28"/>
        </w:rPr>
        <w:t xml:space="preserve">quy định </w:t>
      </w:r>
      <w:r w:rsidR="00DA24D7" w:rsidRPr="00F528A9">
        <w:rPr>
          <w:rFonts w:ascii="Times New Roman" w:hAnsi="Times New Roman"/>
          <w:sz w:val="28"/>
          <w:szCs w:val="28"/>
        </w:rPr>
        <w:lastRenderedPageBreak/>
        <w:t>chính sách hỗ trợ đặc thù đối với công tác tiếp công dân, xử lý đơn khiếu nại, tố cáo, kiến nghị, phản ánh trên địa bàn thành phố Hà Nội</w:t>
      </w:r>
      <w:r w:rsidR="00DA24D7">
        <w:rPr>
          <w:rFonts w:ascii="Times New Roman" w:hAnsi="Times New Roman"/>
          <w:bCs/>
          <w:sz w:val="28"/>
          <w:szCs w:val="28"/>
          <w:lang w:val="en-US"/>
        </w:rPr>
        <w:t xml:space="preserve">, UBND Thành phố có văn bản số 2515/UBND-BTCD ngày 10/8/2023 về việc tổ chức thực hiện Nghị quyết số </w:t>
      </w:r>
      <w:r w:rsidR="00DA24D7" w:rsidRPr="00F528A9">
        <w:rPr>
          <w:rFonts w:ascii="Times New Roman" w:hAnsi="Times New Roman"/>
          <w:sz w:val="28"/>
          <w:szCs w:val="28"/>
        </w:rPr>
        <w:t>09/2023/NQ-HĐND ngày 06/7/2023</w:t>
      </w:r>
      <w:r w:rsidR="00DA24D7">
        <w:rPr>
          <w:rFonts w:ascii="Times New Roman" w:hAnsi="Times New Roman"/>
          <w:sz w:val="28"/>
          <w:szCs w:val="28"/>
          <w:lang w:val="en-US"/>
        </w:rPr>
        <w:t xml:space="preserve"> của HĐND Thành phố.</w:t>
      </w:r>
    </w:p>
    <w:p w14:paraId="117BCCD1" w14:textId="61D27B32" w:rsidR="00037396" w:rsidRDefault="00A873E6" w:rsidP="0003739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Pr>
          <w:rFonts w:ascii="Times New Roman" w:hAnsi="Times New Roman"/>
          <w:sz w:val="28"/>
          <w:szCs w:val="28"/>
          <w:lang w:val="en-US"/>
        </w:rPr>
        <w:t>UBND Thành phố đã chỉ đạo c</w:t>
      </w:r>
      <w:r w:rsidR="006042A6">
        <w:rPr>
          <w:rFonts w:ascii="Times New Roman" w:hAnsi="Times New Roman"/>
          <w:sz w:val="28"/>
          <w:szCs w:val="28"/>
          <w:lang w:val="en-US"/>
        </w:rPr>
        <w:t>ác cơ quan, đơn vị là đối tượng được hưởng chính sách đã rà soát vi trí việc làm,</w:t>
      </w:r>
      <w:r>
        <w:rPr>
          <w:rFonts w:ascii="Times New Roman" w:hAnsi="Times New Roman"/>
          <w:sz w:val="28"/>
          <w:szCs w:val="28"/>
          <w:lang w:val="en-US"/>
        </w:rPr>
        <w:t xml:space="preserve"> </w:t>
      </w:r>
      <w:r w:rsidR="006042A6">
        <w:rPr>
          <w:rFonts w:ascii="Times New Roman" w:hAnsi="Times New Roman"/>
          <w:sz w:val="28"/>
          <w:szCs w:val="28"/>
          <w:lang w:val="en-US"/>
        </w:rPr>
        <w:t xml:space="preserve">thực hiện xây dựng dự toán, lập hồ sơ thanh toán hàng tháng cho các đối tượng được hưởng chế độ, chính sách </w:t>
      </w:r>
      <w:r>
        <w:rPr>
          <w:rFonts w:ascii="Times New Roman" w:hAnsi="Times New Roman"/>
          <w:sz w:val="28"/>
          <w:szCs w:val="28"/>
          <w:lang w:val="en-US"/>
        </w:rPr>
        <w:t xml:space="preserve">đảm bảo chi đúng chế độ, đúng đối tượng, đúng chính sách, khuyến khích </w:t>
      </w:r>
      <w:r w:rsidR="00E6009E">
        <w:rPr>
          <w:rFonts w:ascii="Times New Roman" w:hAnsi="Times New Roman"/>
          <w:sz w:val="28"/>
          <w:szCs w:val="28"/>
          <w:lang w:val="en-US"/>
        </w:rPr>
        <w:t>đội ngũ cán bộ, công chức, người làm nhiệm vụ thường xuyên tiếp công dân.</w:t>
      </w:r>
    </w:p>
    <w:p w14:paraId="40D97265" w14:textId="77777777" w:rsidR="00E53BA6" w:rsidRDefault="00E6009E" w:rsidP="00E53BA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bCs/>
          <w:sz w:val="28"/>
          <w:szCs w:val="28"/>
          <w:lang w:val="en-US"/>
        </w:rPr>
      </w:pPr>
      <w:r w:rsidRPr="00E6009E">
        <w:rPr>
          <w:rFonts w:ascii="Times New Roman" w:hAnsi="Times New Roman"/>
          <w:b/>
          <w:bCs/>
          <w:sz w:val="28"/>
          <w:szCs w:val="28"/>
          <w:lang w:val="en-US"/>
        </w:rPr>
        <w:t>2. Ưu điểm</w:t>
      </w:r>
    </w:p>
    <w:p w14:paraId="617C79D8" w14:textId="02D66D45" w:rsidR="00BB4CB5" w:rsidRDefault="00E53BA6" w:rsidP="00BB4CB5">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Pr>
          <w:rFonts w:ascii="Times New Roman" w:hAnsi="Times New Roman"/>
          <w:sz w:val="28"/>
          <w:szCs w:val="28"/>
          <w:lang w:val="en-US"/>
        </w:rPr>
        <w:t>V</w:t>
      </w:r>
      <w:r w:rsidR="003C1985">
        <w:rPr>
          <w:rFonts w:ascii="Times New Roman" w:hAnsi="Times New Roman"/>
          <w:sz w:val="28"/>
          <w:szCs w:val="28"/>
          <w:lang w:val="en-US"/>
        </w:rPr>
        <w:t>iệ</w:t>
      </w:r>
      <w:r>
        <w:rPr>
          <w:rFonts w:ascii="Times New Roman" w:hAnsi="Times New Roman"/>
          <w:sz w:val="28"/>
          <w:szCs w:val="28"/>
          <w:lang w:val="en-US"/>
        </w:rPr>
        <w:t>c ban hành quy định</w:t>
      </w:r>
      <w:r w:rsidR="00BB4CB5">
        <w:rPr>
          <w:rFonts w:ascii="Times New Roman" w:hAnsi="Times New Roman"/>
          <w:sz w:val="28"/>
          <w:szCs w:val="28"/>
          <w:lang w:val="en-US"/>
        </w:rPr>
        <w:t xml:space="preserve"> của </w:t>
      </w:r>
      <w:r w:rsidR="003C1985">
        <w:rPr>
          <w:rFonts w:ascii="Times New Roman" w:hAnsi="Times New Roman"/>
          <w:sz w:val="28"/>
          <w:szCs w:val="28"/>
          <w:lang w:val="en-US"/>
        </w:rPr>
        <w:t>HĐND</w:t>
      </w:r>
      <w:r w:rsidR="00BB4CB5">
        <w:rPr>
          <w:rFonts w:ascii="Times New Roman" w:hAnsi="Times New Roman"/>
          <w:sz w:val="28"/>
          <w:szCs w:val="28"/>
          <w:lang w:val="en-US"/>
        </w:rPr>
        <w:t xml:space="preserve"> Thành phố đã kịp thời tạo cơ sở pháp lý để bỗi dưỡng, hỗ trợ </w:t>
      </w:r>
      <w:r w:rsidR="00784E81">
        <w:rPr>
          <w:rFonts w:ascii="Times New Roman" w:hAnsi="Times New Roman"/>
          <w:sz w:val="28"/>
          <w:szCs w:val="28"/>
          <w:lang w:val="en-US"/>
        </w:rPr>
        <w:t xml:space="preserve">nâng cao chất lượng vật chất của người làm nhiệm vụ tiếp công dân, xử lý đơn khiếu nại, tố cáo, kiến nghị, phản ánh trên địa bàn Thành phố, </w:t>
      </w:r>
      <w:r w:rsidR="00C07A38">
        <w:rPr>
          <w:rFonts w:ascii="Times New Roman" w:hAnsi="Times New Roman"/>
          <w:sz w:val="28"/>
          <w:szCs w:val="28"/>
          <w:lang w:val="en-US"/>
        </w:rPr>
        <w:t xml:space="preserve">khuyến khích người làm công tác có điều kiện để học tập, </w:t>
      </w:r>
      <w:r w:rsidR="00D115D4">
        <w:rPr>
          <w:rFonts w:ascii="Times New Roman" w:hAnsi="Times New Roman"/>
          <w:sz w:val="28"/>
          <w:szCs w:val="28"/>
          <w:lang w:val="en-US"/>
        </w:rPr>
        <w:t xml:space="preserve">bản lĩnh chính trị, an tâm làm việc, đồng thời tạo điều kiện </w:t>
      </w:r>
      <w:r w:rsidR="00C07A38">
        <w:rPr>
          <w:rFonts w:ascii="Times New Roman" w:hAnsi="Times New Roman"/>
          <w:sz w:val="28"/>
          <w:szCs w:val="28"/>
          <w:lang w:val="en-US"/>
        </w:rPr>
        <w:t>nâng cao chất lượng của công tác tiếp công dân và xử lý đơn góp phần ổn định tình hình chính trị, xã hội trên địa bàn Thành phố.</w:t>
      </w:r>
    </w:p>
    <w:p w14:paraId="51C7CD92" w14:textId="77777777" w:rsidR="00BB4CB5" w:rsidRDefault="00766351" w:rsidP="00BB4CB5">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bCs/>
          <w:sz w:val="28"/>
          <w:szCs w:val="28"/>
          <w:lang w:val="en-US"/>
        </w:rPr>
      </w:pPr>
      <w:r>
        <w:rPr>
          <w:rFonts w:ascii="Times New Roman" w:hAnsi="Times New Roman"/>
          <w:sz w:val="28"/>
          <w:szCs w:val="28"/>
          <w:lang w:val="en-US"/>
        </w:rPr>
        <w:tab/>
      </w:r>
      <w:r w:rsidRPr="00766351">
        <w:rPr>
          <w:rFonts w:ascii="Times New Roman" w:hAnsi="Times New Roman"/>
          <w:b/>
          <w:bCs/>
          <w:sz w:val="28"/>
          <w:szCs w:val="28"/>
          <w:lang w:val="en-US"/>
        </w:rPr>
        <w:t>3. Bất cập hạn chế và nguyên nhân</w:t>
      </w:r>
    </w:p>
    <w:p w14:paraId="24A5702B" w14:textId="48225D85" w:rsidR="00826FF0" w:rsidRPr="004C3B20" w:rsidRDefault="00287B07" w:rsidP="000836C6">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sidRPr="004C3B20">
        <w:rPr>
          <w:rFonts w:ascii="Times New Roman" w:hAnsi="Times New Roman"/>
          <w:sz w:val="28"/>
          <w:szCs w:val="28"/>
          <w:lang w:val="en-US"/>
        </w:rPr>
        <w:t>Phụ lục 01</w:t>
      </w:r>
      <w:r w:rsidRPr="004C3B20">
        <w:rPr>
          <w:rFonts w:ascii="Times New Roman" w:eastAsia="Times New Roman" w:hAnsi="Times New Roman"/>
          <w:iCs/>
          <w:sz w:val="28"/>
          <w:szCs w:val="28"/>
          <w:lang w:val="en-US"/>
        </w:rPr>
        <w:t xml:space="preserve"> Nghị quyết số 03/2017/NQ-HĐND ngày 03/7/2017 </w:t>
      </w:r>
      <w:r w:rsidRPr="004C3B20">
        <w:rPr>
          <w:rFonts w:ascii="Times New Roman" w:hAnsi="Times New Roman"/>
          <w:sz w:val="28"/>
          <w:szCs w:val="28"/>
          <w:lang w:val="en-US"/>
        </w:rPr>
        <w:t>của HĐND Thành phố quy định các mức chi cho các đối tượng từ cấp Thành phố, cấp huyện, cấp xã; Nghị quyết số 09/2023/NQ-HĐND ngày 06/7/2023 của HĐND Thành phố quy định các mức chi cho các đối tượng từ cấp Thành phố, cấp huyện.</w:t>
      </w:r>
      <w:r w:rsidR="000836C6" w:rsidRPr="004C3B20">
        <w:rPr>
          <w:rFonts w:ascii="Times New Roman" w:hAnsi="Times New Roman"/>
          <w:sz w:val="28"/>
          <w:szCs w:val="28"/>
          <w:lang w:val="en-US"/>
        </w:rPr>
        <w:t xml:space="preserve"> Khi thực hiện chính quyền địa phương 02 cấp, chỉ còn cấp Thành phố và cấp xã. </w:t>
      </w:r>
      <w:r w:rsidR="00B63F51" w:rsidRPr="004C3B20">
        <w:rPr>
          <w:rFonts w:ascii="Times New Roman" w:hAnsi="Times New Roman"/>
          <w:sz w:val="28"/>
          <w:szCs w:val="28"/>
          <w:lang w:val="en-US"/>
        </w:rPr>
        <w:t xml:space="preserve">Do đó, quy định </w:t>
      </w:r>
      <w:r w:rsidR="000836C6" w:rsidRPr="004C3B20">
        <w:rPr>
          <w:rFonts w:ascii="Times New Roman" w:hAnsi="Times New Roman"/>
          <w:sz w:val="28"/>
          <w:szCs w:val="28"/>
          <w:lang w:val="en-US"/>
        </w:rPr>
        <w:t>mức chi cho các đối tượng tại Phụ lục 01</w:t>
      </w:r>
      <w:r w:rsidR="000836C6" w:rsidRPr="004C3B20">
        <w:rPr>
          <w:rFonts w:ascii="Times New Roman" w:eastAsia="Times New Roman" w:hAnsi="Times New Roman"/>
          <w:iCs/>
          <w:sz w:val="28"/>
          <w:szCs w:val="28"/>
          <w:lang w:val="en-US"/>
        </w:rPr>
        <w:t xml:space="preserve"> Nghị quyết số 03/2017/NQ-HĐND ngày 03/7/2017 </w:t>
      </w:r>
      <w:r w:rsidR="000836C6" w:rsidRPr="004C3B20">
        <w:rPr>
          <w:rFonts w:ascii="Times New Roman" w:hAnsi="Times New Roman"/>
          <w:sz w:val="28"/>
          <w:szCs w:val="28"/>
          <w:lang w:val="en-US"/>
        </w:rPr>
        <w:t xml:space="preserve">của HĐND Thành phố và </w:t>
      </w:r>
      <w:r w:rsidR="00826FF0" w:rsidRPr="004C3B20">
        <w:rPr>
          <w:rFonts w:ascii="Times New Roman" w:eastAsia="Times New Roman" w:hAnsi="Times New Roman"/>
          <w:iCs/>
          <w:sz w:val="28"/>
          <w:szCs w:val="28"/>
          <w:lang w:val="en-US"/>
        </w:rPr>
        <w:t xml:space="preserve">Nghị quyết số 09/2023/NQ-HĐND ngày 06/7/2023 của HĐND Thành phố </w:t>
      </w:r>
      <w:r w:rsidR="000836C6" w:rsidRPr="004C3B20">
        <w:rPr>
          <w:rFonts w:ascii="Times New Roman" w:eastAsia="Times New Roman" w:hAnsi="Times New Roman"/>
          <w:iCs/>
          <w:sz w:val="28"/>
          <w:szCs w:val="28"/>
          <w:lang w:val="en-US"/>
        </w:rPr>
        <w:t xml:space="preserve">không còn </w:t>
      </w:r>
      <w:r w:rsidR="00B63F51" w:rsidRPr="004C3B20">
        <w:rPr>
          <w:rFonts w:ascii="Times New Roman" w:eastAsia="Times New Roman" w:hAnsi="Times New Roman"/>
          <w:iCs/>
          <w:sz w:val="28"/>
          <w:szCs w:val="28"/>
          <w:lang w:val="en-US"/>
        </w:rPr>
        <w:t xml:space="preserve">phù hợp với quy định hiện hành. </w:t>
      </w:r>
    </w:p>
    <w:p w14:paraId="59419D40" w14:textId="4BF218A5" w:rsidR="000836C6" w:rsidRDefault="000836C6" w:rsidP="000836C6">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eastAsia="Times New Roman" w:hAnsi="Times New Roman"/>
          <w:iCs/>
          <w:sz w:val="28"/>
          <w:szCs w:val="28"/>
          <w:lang w:val="en-US"/>
        </w:rPr>
      </w:pPr>
      <w:r w:rsidRPr="004C3B20">
        <w:rPr>
          <w:rFonts w:ascii="Times New Roman" w:eastAsia="Times New Roman" w:hAnsi="Times New Roman"/>
          <w:iCs/>
          <w:sz w:val="28"/>
          <w:szCs w:val="28"/>
          <w:lang w:val="nl-NL"/>
        </w:rPr>
        <w:t xml:space="preserve">Mức chi bồi dưỡng đối với người làm nhiệm vụ tiếp công dân, xử lý đơn </w:t>
      </w:r>
      <w:r w:rsidRPr="00B65F7E">
        <w:rPr>
          <w:rFonts w:ascii="Times New Roman" w:eastAsia="Times New Roman" w:hAnsi="Times New Roman"/>
          <w:iCs/>
          <w:spacing w:val="-8"/>
          <w:sz w:val="28"/>
          <w:szCs w:val="28"/>
          <w:lang w:val="nl-NL"/>
        </w:rPr>
        <w:t>khiếu nại, tố cáo, kiến nghị, phản ánh theo quy định tại Thông tư số 320/2016/TT-BTC</w:t>
      </w:r>
      <w:r w:rsidRPr="004C3B20">
        <w:rPr>
          <w:rFonts w:ascii="Times New Roman" w:eastAsia="Times New Roman" w:hAnsi="Times New Roman"/>
          <w:iCs/>
          <w:sz w:val="28"/>
          <w:szCs w:val="28"/>
          <w:lang w:val="nl-NL"/>
        </w:rPr>
        <w:t xml:space="preserve"> ngày </w:t>
      </w:r>
      <w:r w:rsidRPr="004C3B20">
        <w:rPr>
          <w:rFonts w:ascii="Times New Roman" w:hAnsi="Times New Roman"/>
          <w:sz w:val="28"/>
          <w:szCs w:val="28"/>
        </w:rPr>
        <w:t xml:space="preserve">14/12/2016 </w:t>
      </w:r>
      <w:r w:rsidRPr="004C3B20">
        <w:rPr>
          <w:rFonts w:ascii="Times New Roman" w:eastAsia="Times New Roman" w:hAnsi="Times New Roman"/>
          <w:iCs/>
          <w:sz w:val="28"/>
          <w:szCs w:val="28"/>
          <w:lang w:val="nl-NL"/>
        </w:rPr>
        <w:t xml:space="preserve">của Bộ trưởng Bộ Tài chính đã được thực hiện trong 10 năm và thực hiện theo mức lương cơ sở năm 2016 là </w:t>
      </w:r>
      <w:r w:rsidRPr="004C3B20">
        <w:rPr>
          <w:rFonts w:ascii="Times New Roman" w:eastAsia="Times New Roman" w:hAnsi="Times New Roman"/>
          <w:b/>
          <w:bCs/>
          <w:iCs/>
          <w:sz w:val="28"/>
          <w:szCs w:val="28"/>
        </w:rPr>
        <w:t>1.210.000 đồng/tháng</w:t>
      </w:r>
      <w:r w:rsidRPr="004C3B20">
        <w:rPr>
          <w:rFonts w:ascii="Times New Roman" w:eastAsia="Times New Roman" w:hAnsi="Times New Roman"/>
          <w:iCs/>
          <w:sz w:val="28"/>
          <w:szCs w:val="28"/>
          <w:lang w:val="en-US"/>
        </w:rPr>
        <w:t xml:space="preserve"> (tính từ ngày 01/5/2016) so với mức lương cơ sở theo quy định</w:t>
      </w:r>
      <w:r w:rsidRPr="004C3B20">
        <w:rPr>
          <w:rStyle w:val="FootnoteReference"/>
          <w:rFonts w:ascii="Times New Roman" w:eastAsia="Times New Roman" w:hAnsi="Times New Roman"/>
          <w:iCs/>
          <w:sz w:val="28"/>
          <w:szCs w:val="28"/>
          <w:lang w:val="en-US"/>
        </w:rPr>
        <w:footnoteReference w:id="2"/>
      </w:r>
      <w:r w:rsidRPr="004C3B20">
        <w:rPr>
          <w:rFonts w:ascii="Times New Roman" w:eastAsia="Times New Roman" w:hAnsi="Times New Roman"/>
          <w:iCs/>
          <w:sz w:val="28"/>
          <w:szCs w:val="28"/>
          <w:lang w:val="en-US"/>
        </w:rPr>
        <w:t xml:space="preserve"> được áp dụng từ ngày 01/7/2026 </w:t>
      </w:r>
      <w:r w:rsidRPr="004C3B20">
        <w:rPr>
          <w:rFonts w:ascii="Times New Roman" w:eastAsia="Times New Roman" w:hAnsi="Times New Roman"/>
          <w:b/>
          <w:bCs/>
          <w:iCs/>
          <w:sz w:val="28"/>
          <w:szCs w:val="28"/>
          <w:lang w:val="en-US"/>
        </w:rPr>
        <w:t>là 2.530.000 đồng/tháng</w:t>
      </w:r>
      <w:r w:rsidRPr="004C3B20">
        <w:rPr>
          <w:rFonts w:ascii="Times New Roman" w:eastAsia="Times New Roman" w:hAnsi="Times New Roman"/>
          <w:iCs/>
          <w:sz w:val="28"/>
          <w:szCs w:val="28"/>
          <w:lang w:val="en-US"/>
        </w:rPr>
        <w:t>, đã tăng 209,1 %; đồng thời Chỉ số giá sinh hoạt tại thành phố Hà Nội thường đứng đầu cả nước về mức đắt đỏ (09/10 năm).</w:t>
      </w:r>
      <w:r w:rsidRPr="004C3B20">
        <w:rPr>
          <w:rFonts w:ascii="Times New Roman" w:eastAsia="Times New Roman" w:hAnsi="Times New Roman"/>
          <w:iCs/>
          <w:sz w:val="28"/>
          <w:szCs w:val="28"/>
          <w:lang w:val="nl-NL"/>
        </w:rPr>
        <w:t xml:space="preserve"> Do đó, m</w:t>
      </w:r>
      <w:r w:rsidRPr="004C3B20">
        <w:rPr>
          <w:rFonts w:ascii="Times New Roman" w:eastAsia="Times New Roman" w:hAnsi="Times New Roman"/>
          <w:iCs/>
          <w:sz w:val="28"/>
          <w:szCs w:val="28"/>
          <w:lang w:val="en-US"/>
        </w:rPr>
        <w:t xml:space="preserve">ức chi bồi dưỡng và hỗ trợ đặc thù theo quy định tại </w:t>
      </w:r>
      <w:r w:rsidRPr="004C3B20">
        <w:rPr>
          <w:rFonts w:ascii="Times New Roman" w:hAnsi="Times New Roman"/>
          <w:sz w:val="28"/>
          <w:szCs w:val="28"/>
          <w:lang w:val="en-US"/>
        </w:rPr>
        <w:t>Phụ lục 01</w:t>
      </w:r>
      <w:r w:rsidRPr="004C3B20">
        <w:rPr>
          <w:rFonts w:ascii="Times New Roman" w:eastAsia="Times New Roman" w:hAnsi="Times New Roman"/>
          <w:iCs/>
          <w:sz w:val="28"/>
          <w:szCs w:val="28"/>
          <w:lang w:val="en-US"/>
        </w:rPr>
        <w:t xml:space="preserve"> Nghị </w:t>
      </w:r>
      <w:r w:rsidRPr="004C3B20">
        <w:rPr>
          <w:rFonts w:ascii="Times New Roman" w:eastAsia="Times New Roman" w:hAnsi="Times New Roman"/>
          <w:iCs/>
          <w:spacing w:val="-4"/>
          <w:sz w:val="28"/>
          <w:szCs w:val="28"/>
          <w:lang w:val="en-US"/>
        </w:rPr>
        <w:t xml:space="preserve">quyết số 03/2017/NQ-HĐND ngày 03/7/2017 và </w:t>
      </w:r>
      <w:r w:rsidRPr="004C3B20">
        <w:rPr>
          <w:rFonts w:ascii="Times New Roman" w:hAnsi="Times New Roman"/>
          <w:spacing w:val="-4"/>
          <w:sz w:val="28"/>
          <w:szCs w:val="28"/>
          <w:lang w:val="en-US"/>
        </w:rPr>
        <w:t xml:space="preserve">Nghị quyết số 09/2023/NQ-HĐND </w:t>
      </w:r>
      <w:r w:rsidRPr="004C3B20">
        <w:rPr>
          <w:rFonts w:ascii="Times New Roman" w:hAnsi="Times New Roman"/>
          <w:sz w:val="28"/>
          <w:szCs w:val="28"/>
          <w:lang w:val="en-US"/>
        </w:rPr>
        <w:t>ngày 06/7/2023 của HĐND Thành phố</w:t>
      </w:r>
      <w:r w:rsidRPr="004C3B20">
        <w:rPr>
          <w:rFonts w:ascii="Times New Roman" w:eastAsia="Times New Roman" w:hAnsi="Times New Roman"/>
          <w:iCs/>
          <w:sz w:val="28"/>
          <w:szCs w:val="28"/>
          <w:lang w:val="en-US"/>
        </w:rPr>
        <w:t xml:space="preserve"> đối với người làm công tác tiếp công dân, </w:t>
      </w:r>
      <w:r w:rsidRPr="004C3B20">
        <w:rPr>
          <w:rFonts w:ascii="Times New Roman" w:eastAsia="Times New Roman" w:hAnsi="Times New Roman"/>
          <w:iCs/>
          <w:sz w:val="28"/>
          <w:szCs w:val="28"/>
          <w:lang w:val="en-US"/>
        </w:rPr>
        <w:lastRenderedPageBreak/>
        <w:t xml:space="preserve">xử lý đơn khiếu nại, tố cáo, kiến nghị, phản ánh không còn phù hợp với thực tế cuộc sống tại thành phố Hà Nội. </w:t>
      </w:r>
    </w:p>
    <w:p w14:paraId="5921C239" w14:textId="77777777" w:rsidR="004C3B20" w:rsidRPr="004C3B20" w:rsidRDefault="004C3B20" w:rsidP="004C3B20">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hAnsi="Times New Roman"/>
          <w:sz w:val="28"/>
          <w:szCs w:val="28"/>
          <w:lang w:val="en-US"/>
        </w:rPr>
      </w:pPr>
      <w:r w:rsidRPr="004C3B20">
        <w:rPr>
          <w:rFonts w:ascii="Times New Roman" w:eastAsia="Times New Roman" w:hAnsi="Times New Roman"/>
          <w:iCs/>
          <w:spacing w:val="-4"/>
          <w:sz w:val="28"/>
          <w:szCs w:val="28"/>
          <w:lang w:val="en-US"/>
        </w:rPr>
        <w:t xml:space="preserve">Thanh tra Thành phố là cơ quan được UBND Thành phố giao nhiệm vụ quản lý nhà nước về công tác thanh tra, tiếp công dân, giải quyết khiếu nại, tố có và phòng chống tham những tiêu cực; thực hiện nhiệm vụ thanh tra trong phạm vi quản lý nhà nước của UBND Thành phố; thực hiện nhiệm vụ tiếp công dân, giải quyết khiếu nại, tố cáo và phòng, chống tham nhũng, lãng phí, tiêu cực theo quy định. Theo đó, nhiệm vụ tham mưu giải quyết khiếu nại, tố cáo chiếm trên 70% nhiệm vụ công tác chuyên môn của cơ quan Thanh tra Thành phố. Để thực hiện nhiệm vụ xác minh giải quyết khiếu nại, tố cáo, các cán bộ, công chức của cơ quan Thanh tra Thành phố thường xuyên phải làm việc với công dân, cơ quan, tổ chức, đơn vị để xác minh vụ việc. Do đó, cán bộ, công chức của cơ quan Thanh tra Thành phố là đối tượng được giao nhiệm vụ hoặc </w:t>
      </w:r>
      <w:r w:rsidRPr="004C3B20">
        <w:rPr>
          <w:rFonts w:ascii="Times New Roman" w:hAnsi="Times New Roman"/>
          <w:spacing w:val="-4"/>
          <w:sz w:val="28"/>
          <w:szCs w:val="28"/>
          <w:lang w:val="en-US"/>
        </w:rPr>
        <w:t>phân công làm nhiệm vụ thường xuyên tiếp công dân.</w:t>
      </w:r>
      <w:r w:rsidRPr="004C3B20">
        <w:rPr>
          <w:rFonts w:ascii="Times New Roman" w:hAnsi="Times New Roman"/>
          <w:sz w:val="28"/>
          <w:szCs w:val="28"/>
        </w:rPr>
        <w:t xml:space="preserve"> </w:t>
      </w:r>
      <w:r w:rsidRPr="004C3B20">
        <w:rPr>
          <w:rFonts w:ascii="Times New Roman" w:hAnsi="Times New Roman"/>
          <w:sz w:val="28"/>
          <w:szCs w:val="28"/>
          <w:lang w:val="en-US"/>
        </w:rPr>
        <w:t>Tuy nhiên, hiện nay Thanh tra Thành phố có 08 cán bộ, công chức</w:t>
      </w:r>
      <w:r w:rsidRPr="004C3B20">
        <w:rPr>
          <w:rStyle w:val="FootnoteReference"/>
          <w:rFonts w:ascii="Times New Roman" w:hAnsi="Times New Roman"/>
          <w:sz w:val="28"/>
          <w:szCs w:val="28"/>
          <w:lang w:val="en-US"/>
        </w:rPr>
        <w:footnoteReference w:id="3"/>
      </w:r>
      <w:r w:rsidRPr="004C3B20">
        <w:rPr>
          <w:rFonts w:ascii="Times New Roman" w:hAnsi="Times New Roman"/>
          <w:sz w:val="28"/>
          <w:szCs w:val="28"/>
          <w:lang w:val="en-US"/>
        </w:rPr>
        <w:t xml:space="preserve"> được hưởng chính sách hỗ trợ đặc thù của Thành phố cho người làm nhiệm tiếp công dân theo quy định </w:t>
      </w:r>
      <w:r w:rsidRPr="004C3B20">
        <w:rPr>
          <w:rFonts w:ascii="Times New Roman" w:eastAsia="Times New Roman" w:hAnsi="Times New Roman"/>
          <w:iCs/>
          <w:sz w:val="28"/>
          <w:szCs w:val="28"/>
          <w:lang w:val="en-US"/>
        </w:rPr>
        <w:t xml:space="preserve">tại Nghị quyết số 09/2023/NQ-HĐND ngày 06/7/2023 của HĐND Thành phố cụ thể: 06 người (đã được hưởng phụ cấp theo nghề) được hưởng mức chi </w:t>
      </w:r>
      <w:r w:rsidRPr="004C3B20">
        <w:rPr>
          <w:rFonts w:ascii="Times New Roman" w:eastAsia="Times New Roman" w:hAnsi="Times New Roman"/>
          <w:i/>
          <w:sz w:val="28"/>
          <w:szCs w:val="28"/>
          <w:lang w:val="en-US"/>
        </w:rPr>
        <w:t>100.000 đồng/người/ngày làm việc</w:t>
      </w:r>
      <w:r w:rsidRPr="004C3B20">
        <w:rPr>
          <w:rFonts w:ascii="Times New Roman" w:eastAsia="Times New Roman" w:hAnsi="Times New Roman"/>
          <w:iCs/>
          <w:sz w:val="28"/>
          <w:szCs w:val="28"/>
          <w:lang w:val="en-US"/>
        </w:rPr>
        <w:t xml:space="preserve">; 02 người (chưa được hưởng phụ cấp theo nghề) được hưởng mức chi </w:t>
      </w:r>
      <w:r w:rsidRPr="004C3B20">
        <w:rPr>
          <w:rFonts w:ascii="Times New Roman" w:eastAsia="Times New Roman" w:hAnsi="Times New Roman"/>
          <w:i/>
          <w:sz w:val="28"/>
          <w:szCs w:val="28"/>
          <w:lang w:val="en-US"/>
        </w:rPr>
        <w:t>120.000 đồng/người/ngày làm việc</w:t>
      </w:r>
      <w:r w:rsidRPr="004C3B20">
        <w:rPr>
          <w:rFonts w:ascii="Times New Roman" w:eastAsia="Times New Roman" w:hAnsi="Times New Roman"/>
          <w:iCs/>
          <w:sz w:val="28"/>
          <w:szCs w:val="28"/>
          <w:lang w:val="en-US"/>
        </w:rPr>
        <w:t xml:space="preserve">; </w:t>
      </w:r>
      <w:r w:rsidRPr="004C3B20">
        <w:rPr>
          <w:rFonts w:ascii="Times New Roman" w:hAnsi="Times New Roman"/>
          <w:sz w:val="28"/>
          <w:szCs w:val="28"/>
          <w:lang w:val="en-US"/>
        </w:rPr>
        <w:t xml:space="preserve">272 cán bộ, công chức của cơ quan Thanh tra Thành phố chưa được hưởng chính sách hỗ trợ đặc thù của Thành phố cho cán bộ, công chức tiếp công dân. </w:t>
      </w:r>
    </w:p>
    <w:p w14:paraId="296536D0" w14:textId="77777777" w:rsidR="00641281" w:rsidRDefault="00FF5613" w:rsidP="00641281">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bCs/>
          <w:sz w:val="28"/>
          <w:szCs w:val="28"/>
          <w:lang w:val="en-US"/>
        </w:rPr>
      </w:pPr>
      <w:r w:rsidRPr="00FF5613">
        <w:rPr>
          <w:rFonts w:ascii="Times New Roman" w:hAnsi="Times New Roman"/>
          <w:b/>
          <w:bCs/>
          <w:sz w:val="28"/>
          <w:szCs w:val="28"/>
          <w:lang w:val="en-US"/>
        </w:rPr>
        <w:t>4. Xác định những vấn đề mới phát sinh trong thực tiễn</w:t>
      </w:r>
    </w:p>
    <w:p w14:paraId="2A81728B" w14:textId="499D47D3" w:rsidR="00641281" w:rsidRPr="00F023D7" w:rsidRDefault="00F023D7" w:rsidP="00F023D7">
      <w:pPr>
        <w:widowControl w:val="0"/>
        <w:pBdr>
          <w:top w:val="dotted" w:sz="4" w:space="0" w:color="FFFFFF"/>
          <w:left w:val="dotted" w:sz="4" w:space="0" w:color="FFFFFF"/>
          <w:bottom w:val="dotted" w:sz="4" w:space="11" w:color="FFFFFF"/>
          <w:right w:val="dotted" w:sz="4" w:space="0" w:color="FFFFFF"/>
        </w:pBdr>
        <w:spacing w:before="120" w:after="120"/>
        <w:ind w:firstLine="709"/>
        <w:jc w:val="both"/>
        <w:rPr>
          <w:rFonts w:ascii="Times New Roman" w:hAnsi="Times New Roman"/>
          <w:bCs/>
          <w:sz w:val="28"/>
          <w:szCs w:val="28"/>
          <w:lang w:val="en-US"/>
        </w:rPr>
      </w:pPr>
      <w:r w:rsidRPr="00F023D7">
        <w:rPr>
          <w:rFonts w:ascii="Times New Roman" w:eastAsia="Times New Roman" w:hAnsi="Times New Roman"/>
          <w:iCs/>
          <w:spacing w:val="-4"/>
          <w:sz w:val="28"/>
          <w:szCs w:val="28"/>
          <w:lang w:val="en-US"/>
        </w:rPr>
        <w:t xml:space="preserve">Từ ngày 01/7/2025 đến nay, thành phố Hà Nội: đã tiếp </w:t>
      </w:r>
      <w:r w:rsidRPr="00F023D7">
        <w:rPr>
          <w:rFonts w:ascii="Times New Roman" w:hAnsi="Times New Roman"/>
          <w:bCs/>
          <w:sz w:val="28"/>
          <w:szCs w:val="28"/>
          <w:lang w:val="en-US"/>
        </w:rPr>
        <w:t xml:space="preserve">66.398 </w:t>
      </w:r>
      <w:r w:rsidRPr="00F023D7">
        <w:rPr>
          <w:rFonts w:ascii="Times New Roman" w:hAnsi="Times New Roman"/>
          <w:bCs/>
          <w:sz w:val="28"/>
          <w:szCs w:val="28"/>
        </w:rPr>
        <w:t>lượt/</w:t>
      </w:r>
      <w:r w:rsidRPr="00F023D7">
        <w:rPr>
          <w:rFonts w:ascii="Times New Roman" w:hAnsi="Times New Roman"/>
          <w:bCs/>
          <w:sz w:val="28"/>
          <w:szCs w:val="28"/>
          <w:lang w:val="en-US"/>
        </w:rPr>
        <w:t>92.368</w:t>
      </w:r>
      <w:r w:rsidRPr="00F023D7">
        <w:rPr>
          <w:rFonts w:ascii="Times New Roman" w:hAnsi="Times New Roman"/>
          <w:bCs/>
          <w:sz w:val="28"/>
          <w:szCs w:val="28"/>
        </w:rPr>
        <w:t xml:space="preserve"> người</w:t>
      </w:r>
      <w:r w:rsidRPr="00F023D7">
        <w:rPr>
          <w:rFonts w:ascii="Times New Roman" w:hAnsi="Times New Roman"/>
          <w:bCs/>
          <w:sz w:val="28"/>
          <w:szCs w:val="28"/>
          <w:lang w:val="en-US"/>
        </w:rPr>
        <w:t>, 51.898 vụ việc , 866 đoàn đông người; tiếp nhận và xử lý 66.264 đơn; số vụ việc thuộc thẩm quyền phải giải quyết 34.865 vụ, trong đó:</w:t>
      </w:r>
      <w:r w:rsidRPr="00F023D7">
        <w:rPr>
          <w:rFonts w:ascii="Times New Roman" w:hAnsi="Times New Roman"/>
          <w:bCs/>
          <w:sz w:val="28"/>
          <w:szCs w:val="28"/>
        </w:rPr>
        <w:t xml:space="preserve"> khiếu nại </w:t>
      </w:r>
      <w:r w:rsidRPr="00F023D7">
        <w:rPr>
          <w:rFonts w:ascii="Times New Roman" w:hAnsi="Times New Roman"/>
          <w:bCs/>
          <w:sz w:val="28"/>
          <w:szCs w:val="28"/>
          <w:lang w:val="en-US"/>
        </w:rPr>
        <w:t>3.072</w:t>
      </w:r>
      <w:r w:rsidRPr="00F023D7">
        <w:rPr>
          <w:rFonts w:ascii="Times New Roman" w:hAnsi="Times New Roman"/>
          <w:bCs/>
          <w:sz w:val="28"/>
          <w:szCs w:val="28"/>
        </w:rPr>
        <w:t xml:space="preserve"> vụ; tố cáo </w:t>
      </w:r>
      <w:r w:rsidRPr="00F023D7">
        <w:rPr>
          <w:rFonts w:ascii="Times New Roman" w:hAnsi="Times New Roman"/>
          <w:bCs/>
          <w:sz w:val="28"/>
          <w:szCs w:val="28"/>
          <w:lang w:val="en-US"/>
        </w:rPr>
        <w:t>2.320</w:t>
      </w:r>
      <w:r w:rsidRPr="00F023D7">
        <w:rPr>
          <w:rFonts w:ascii="Times New Roman" w:hAnsi="Times New Roman"/>
          <w:bCs/>
          <w:sz w:val="28"/>
          <w:szCs w:val="28"/>
        </w:rPr>
        <w:t xml:space="preserve"> vụ; kiến nghị, phản ánh </w:t>
      </w:r>
      <w:r w:rsidRPr="00F023D7">
        <w:rPr>
          <w:rFonts w:ascii="Times New Roman" w:hAnsi="Times New Roman"/>
          <w:bCs/>
          <w:sz w:val="28"/>
          <w:szCs w:val="28"/>
          <w:lang w:val="en-US"/>
        </w:rPr>
        <w:t>29.602</w:t>
      </w:r>
      <w:r w:rsidRPr="00F023D7">
        <w:rPr>
          <w:rFonts w:ascii="Times New Roman" w:hAnsi="Times New Roman"/>
          <w:bCs/>
          <w:sz w:val="28"/>
          <w:szCs w:val="28"/>
        </w:rPr>
        <w:t xml:space="preserve"> vụ</w:t>
      </w:r>
      <w:r w:rsidRPr="00F023D7">
        <w:rPr>
          <w:rFonts w:ascii="Times New Roman" w:hAnsi="Times New Roman"/>
          <w:bCs/>
          <w:sz w:val="28"/>
          <w:szCs w:val="28"/>
          <w:lang w:val="en-US"/>
        </w:rPr>
        <w:t xml:space="preserve">. </w:t>
      </w:r>
    </w:p>
    <w:p w14:paraId="42E31F2D" w14:textId="7FE9D1CB" w:rsidR="004C3B20" w:rsidRDefault="00FF5613" w:rsidP="004C3B20">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Pr>
          <w:rFonts w:ascii="Times New Roman" w:hAnsi="Times New Roman"/>
          <w:sz w:val="28"/>
          <w:szCs w:val="28"/>
          <w:lang w:val="en-US"/>
        </w:rPr>
        <w:t xml:space="preserve">Hiện nay, </w:t>
      </w:r>
      <w:r w:rsidRPr="00FF5613">
        <w:rPr>
          <w:rFonts w:ascii="Times New Roman" w:hAnsi="Times New Roman"/>
          <w:sz w:val="28"/>
          <w:szCs w:val="28"/>
          <w:lang w:val="en-US"/>
        </w:rPr>
        <w:t>theo quy định tại Nghị định số 361/2025/NĐ-CP ngày 31/12/2025 của Chính phủ quy định về vị trí việc làm công chức đã có quy định về vị trí chuyên viên về tiếp công dân, giải quyết khiếu nại, tố cáo, phòng chống tham nhũng trong cơ quan hành chính cấp xã</w:t>
      </w:r>
      <w:r w:rsidR="00C43297">
        <w:rPr>
          <w:rFonts w:ascii="Times New Roman" w:hAnsi="Times New Roman"/>
          <w:sz w:val="28"/>
          <w:szCs w:val="28"/>
          <w:lang w:val="en-US"/>
        </w:rPr>
        <w:t xml:space="preserve">. </w:t>
      </w:r>
    </w:p>
    <w:p w14:paraId="163E5924" w14:textId="53D6F2A6" w:rsidR="004C3B20" w:rsidRDefault="004C3B20" w:rsidP="004C3B20">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sidRPr="004C3B20">
        <w:rPr>
          <w:rFonts w:ascii="Times New Roman" w:hAnsi="Times New Roman"/>
          <w:sz w:val="28"/>
          <w:szCs w:val="28"/>
          <w:lang w:val="en-US"/>
        </w:rPr>
        <w:t>Phụ lục 01</w:t>
      </w:r>
      <w:r w:rsidRPr="004C3B20">
        <w:rPr>
          <w:rFonts w:ascii="Times New Roman" w:eastAsia="Times New Roman" w:hAnsi="Times New Roman"/>
          <w:iCs/>
          <w:sz w:val="28"/>
          <w:szCs w:val="28"/>
          <w:lang w:val="en-US"/>
        </w:rPr>
        <w:t xml:space="preserve"> Nghị quyết số 03/2017/NQ-HĐND ngày 03/7/2017 và </w:t>
      </w:r>
      <w:r w:rsidRPr="004C3B20">
        <w:rPr>
          <w:rFonts w:ascii="Times New Roman" w:hAnsi="Times New Roman"/>
          <w:sz w:val="28"/>
          <w:szCs w:val="28"/>
          <w:lang w:val="en-US"/>
        </w:rPr>
        <w:t>Nghị quyết số 09/2023/NQ-HĐND ngày 06/7/2023 của HĐND Thành phố có nội dung, tính chất tương đồng cùng quy định về mức chi đối với công tác tiếp công dân, xử lý khiếu nại, tố cáo, kiến nghị, phản ánh. Do đó, việc đề xuất quy định mức chi bồi dưỡng và mức chi hỗ trợ đặc thù đối với công tác tiếp công dân, xử lý đơn khiếu nại, tố cáo, kiến nghị phản ánh trên địa bàn Thành phố tại 02 Nghị quyết của HĐND Thành phố vào cùng 01 Nghị quyết của HĐND Thành phố để</w:t>
      </w:r>
      <w:r w:rsidRPr="004C3B20">
        <w:rPr>
          <w:rFonts w:ascii="Times New Roman" w:hAnsi="Times New Roman"/>
          <w:sz w:val="28"/>
          <w:szCs w:val="28"/>
        </w:rPr>
        <w:t xml:space="preserve"> </w:t>
      </w:r>
      <w:r w:rsidRPr="004C3B20">
        <w:rPr>
          <w:rFonts w:ascii="Times New Roman" w:hAnsi="Times New Roman"/>
          <w:sz w:val="28"/>
          <w:szCs w:val="28"/>
          <w:lang w:val="en-US"/>
        </w:rPr>
        <w:t xml:space="preserve">phù hợp </w:t>
      </w:r>
      <w:r w:rsidRPr="004C3B20">
        <w:rPr>
          <w:rFonts w:ascii="Times New Roman" w:hAnsi="Times New Roman"/>
          <w:sz w:val="28"/>
          <w:szCs w:val="28"/>
          <w:lang w:val="en-US"/>
        </w:rPr>
        <w:lastRenderedPageBreak/>
        <w:t>với chỉ đạo của Thành ủy, UBND Thành phố về công tác xây dựng văn bản pháp luật của thành phố Hà Nội.</w:t>
      </w:r>
    </w:p>
    <w:p w14:paraId="6D7AB4DA" w14:textId="77777777" w:rsidR="00641281" w:rsidRDefault="00A0605C" w:rsidP="00641281">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b/>
          <w:sz w:val="28"/>
          <w:szCs w:val="28"/>
          <w:lang w:val="en-US"/>
        </w:rPr>
      </w:pPr>
      <w:r>
        <w:rPr>
          <w:rFonts w:ascii="Times New Roman" w:hAnsi="Times New Roman"/>
          <w:b/>
          <w:sz w:val="28"/>
          <w:szCs w:val="28"/>
          <w:lang w:val="en-US"/>
        </w:rPr>
        <w:t>III</w:t>
      </w:r>
      <w:r w:rsidR="004B19D6" w:rsidRPr="004B19D6">
        <w:rPr>
          <w:rFonts w:ascii="Times New Roman" w:hAnsi="Times New Roman"/>
          <w:b/>
          <w:sz w:val="28"/>
          <w:szCs w:val="28"/>
          <w:lang w:val="en-US"/>
        </w:rPr>
        <w:t>. ĐỀ XUẤT, KIẾN NGHỊ</w:t>
      </w:r>
    </w:p>
    <w:p w14:paraId="13ED2DD5" w14:textId="68E234C0" w:rsidR="00641281" w:rsidRDefault="004B19D6" w:rsidP="00641281">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28"/>
          <w:szCs w:val="28"/>
          <w:lang w:val="en-US"/>
        </w:rPr>
      </w:pPr>
      <w:r>
        <w:rPr>
          <w:rFonts w:ascii="Times New Roman" w:hAnsi="Times New Roman"/>
          <w:sz w:val="28"/>
          <w:szCs w:val="28"/>
          <w:lang w:val="en-US"/>
        </w:rPr>
        <w:t>Đ</w:t>
      </w:r>
      <w:r w:rsidR="00A0605C">
        <w:rPr>
          <w:rFonts w:ascii="Times New Roman" w:hAnsi="Times New Roman"/>
          <w:sz w:val="28"/>
          <w:szCs w:val="28"/>
          <w:lang w:val="en-US"/>
        </w:rPr>
        <w:t>ể</w:t>
      </w:r>
      <w:r>
        <w:rPr>
          <w:rFonts w:ascii="Times New Roman" w:hAnsi="Times New Roman"/>
          <w:sz w:val="28"/>
          <w:szCs w:val="28"/>
          <w:lang w:val="en-US"/>
        </w:rPr>
        <w:t xml:space="preserve"> phù hợp với quy định pháp luật hiện hành và mô hình chính quyền địa phương 02 cấp</w:t>
      </w:r>
      <w:r w:rsidR="00A0605C">
        <w:rPr>
          <w:rFonts w:ascii="Times New Roman" w:hAnsi="Times New Roman"/>
          <w:sz w:val="28"/>
          <w:szCs w:val="28"/>
          <w:lang w:val="en-US"/>
        </w:rPr>
        <w:t>,</w:t>
      </w:r>
      <w:r>
        <w:rPr>
          <w:rFonts w:ascii="Times New Roman" w:hAnsi="Times New Roman"/>
          <w:sz w:val="28"/>
          <w:szCs w:val="28"/>
          <w:lang w:val="en-US"/>
        </w:rPr>
        <w:t xml:space="preserve"> Thanh tra Thành phố đề nghị UBND Thành phố</w:t>
      </w:r>
      <w:r w:rsidR="00A0605C">
        <w:rPr>
          <w:rFonts w:ascii="Times New Roman" w:hAnsi="Times New Roman"/>
          <w:sz w:val="28"/>
          <w:szCs w:val="28"/>
          <w:lang w:val="en-US"/>
        </w:rPr>
        <w:t xml:space="preserve"> </w:t>
      </w:r>
      <w:r>
        <w:rPr>
          <w:rFonts w:ascii="Times New Roman" w:hAnsi="Times New Roman"/>
          <w:sz w:val="28"/>
          <w:szCs w:val="28"/>
          <w:lang w:val="en-US"/>
        </w:rPr>
        <w:t>trình HĐND Thành phố</w:t>
      </w:r>
      <w:r w:rsidR="003F0A38">
        <w:rPr>
          <w:rFonts w:ascii="Times New Roman" w:hAnsi="Times New Roman"/>
          <w:sz w:val="28"/>
          <w:szCs w:val="28"/>
          <w:lang w:val="en-US"/>
        </w:rPr>
        <w:t xml:space="preserve"> ban hành Nghị quyết</w:t>
      </w:r>
      <w:r>
        <w:rPr>
          <w:rFonts w:ascii="Times New Roman" w:hAnsi="Times New Roman"/>
          <w:sz w:val="28"/>
          <w:szCs w:val="28"/>
          <w:lang w:val="en-US"/>
        </w:rPr>
        <w:t xml:space="preserve"> </w:t>
      </w:r>
      <w:r w:rsidR="00641281">
        <w:rPr>
          <w:rFonts w:ascii="Times New Roman" w:hAnsi="Times New Roman"/>
          <w:sz w:val="28"/>
          <w:szCs w:val="28"/>
          <w:lang w:val="en-US"/>
        </w:rPr>
        <w:t xml:space="preserve">của HĐND Thành phố quy định mức chi </w:t>
      </w:r>
      <w:r w:rsidR="004C3B20">
        <w:rPr>
          <w:rFonts w:ascii="Times New Roman" w:hAnsi="Times New Roman"/>
          <w:sz w:val="28"/>
          <w:szCs w:val="28"/>
          <w:lang w:val="en-US"/>
        </w:rPr>
        <w:t xml:space="preserve">đối với </w:t>
      </w:r>
      <w:r w:rsidRPr="00AF636F">
        <w:rPr>
          <w:rFonts w:ascii="Times New Roman" w:hAnsi="Times New Roman"/>
          <w:sz w:val="28"/>
          <w:szCs w:val="28"/>
        </w:rPr>
        <w:t xml:space="preserve"> công tác tiếp công dân, xử lý đơn khiếu nại, tố cáo, kiến nghị, phản ánh trên địa bàn thành phố Hà Nội</w:t>
      </w:r>
      <w:r w:rsidR="00641281">
        <w:rPr>
          <w:rFonts w:ascii="Times New Roman" w:hAnsi="Times New Roman"/>
          <w:sz w:val="28"/>
          <w:szCs w:val="28"/>
          <w:lang w:val="en-US"/>
        </w:rPr>
        <w:t>.</w:t>
      </w:r>
    </w:p>
    <w:p w14:paraId="11C750C1" w14:textId="602A649D" w:rsidR="00247A0E" w:rsidRPr="008331E6" w:rsidRDefault="008C1FC8" w:rsidP="00B63F51">
      <w:pPr>
        <w:widowControl w:val="0"/>
        <w:pBdr>
          <w:top w:val="dotted" w:sz="4" w:space="0" w:color="FFFFFF"/>
          <w:left w:val="dotted" w:sz="4" w:space="0" w:color="FFFFFF"/>
          <w:bottom w:val="dotted" w:sz="4" w:space="11" w:color="FFFFFF"/>
          <w:right w:val="dotted" w:sz="4" w:space="0" w:color="FFFFFF"/>
        </w:pBdr>
        <w:spacing w:before="100" w:after="100"/>
        <w:ind w:firstLine="709"/>
        <w:jc w:val="both"/>
        <w:rPr>
          <w:rFonts w:ascii="Times New Roman" w:hAnsi="Times New Roman"/>
          <w:sz w:val="16"/>
          <w:szCs w:val="16"/>
          <w:lang w:val="en-US"/>
        </w:rPr>
      </w:pPr>
      <w:r>
        <w:rPr>
          <w:rFonts w:ascii="Times New Roman" w:hAnsi="Times New Roman"/>
          <w:sz w:val="28"/>
          <w:szCs w:val="28"/>
          <w:lang w:val="en-US"/>
        </w:rPr>
        <w:t xml:space="preserve">Trên đây là Báo cáo </w:t>
      </w:r>
      <w:r w:rsidR="00826FF0">
        <w:rPr>
          <w:rFonts w:ascii="Times New Roman" w:hAnsi="Times New Roman"/>
          <w:sz w:val="28"/>
          <w:szCs w:val="28"/>
          <w:lang w:val="en-US"/>
        </w:rPr>
        <w:t>t</w:t>
      </w:r>
      <w:r>
        <w:rPr>
          <w:rFonts w:ascii="Times New Roman" w:hAnsi="Times New Roman"/>
          <w:sz w:val="28"/>
          <w:szCs w:val="28"/>
          <w:lang w:val="en-US"/>
        </w:rPr>
        <w:t xml:space="preserve">ổng kết việc thực hiện </w:t>
      </w:r>
      <w:r w:rsidR="00826FF0" w:rsidRPr="00026B9C">
        <w:rPr>
          <w:rFonts w:ascii="Times New Roman" w:hAnsi="Times New Roman"/>
          <w:sz w:val="28"/>
          <w:szCs w:val="28"/>
          <w:lang w:val="en-US"/>
        </w:rPr>
        <w:t>Phụ lục 01 Nghị quyết số 03/2017/NQ-HĐND ngày 03/7/2017</w:t>
      </w:r>
      <w:r w:rsidR="00826FF0">
        <w:rPr>
          <w:rFonts w:ascii="Times New Roman" w:hAnsi="Times New Roman"/>
          <w:sz w:val="28"/>
          <w:szCs w:val="28"/>
          <w:lang w:val="en-US"/>
        </w:rPr>
        <w:t xml:space="preserve"> của HĐND Thành phố quy định chế độ bồi dưỡng đối với người làm nhiệm vụ tiếp công dân, xử lý đơn khiếu nại, tố cáo, </w:t>
      </w:r>
      <w:r w:rsidR="00826FF0" w:rsidRPr="00CE1278">
        <w:rPr>
          <w:rFonts w:ascii="Times New Roman" w:hAnsi="Times New Roman"/>
          <w:spacing w:val="-6"/>
          <w:sz w:val="28"/>
          <w:szCs w:val="28"/>
          <w:lang w:val="en-US"/>
        </w:rPr>
        <w:t xml:space="preserve">kiến nghị, phản ánh trên địa bàn thành phố Hà Nội và </w:t>
      </w:r>
      <w:r w:rsidR="00826FF0" w:rsidRPr="00CE1278">
        <w:rPr>
          <w:rFonts w:ascii="Times New Roman" w:hAnsi="Times New Roman"/>
          <w:spacing w:val="-6"/>
          <w:sz w:val="28"/>
          <w:szCs w:val="28"/>
        </w:rPr>
        <w:t>Nghị quyết số 09/2023/NQ-HĐND</w:t>
      </w:r>
      <w:r w:rsidR="00826FF0" w:rsidRPr="00F528A9">
        <w:rPr>
          <w:rFonts w:ascii="Times New Roman" w:hAnsi="Times New Roman"/>
          <w:sz w:val="28"/>
          <w:szCs w:val="28"/>
        </w:rPr>
        <w:t xml:space="preserve"> ngày 06/7/2023 của Hội đồng nhân dân thành phố Hà Nội về việc quy định chính sách hỗ trợ đặc thù đối với công tác tiếp công dân, xử lý đơn khiếu nại, tố cáo, kiến nghị, phản ánh trên địa bàn thành phố Hà Nội</w:t>
      </w:r>
      <w:r>
        <w:rPr>
          <w:rFonts w:ascii="Times New Roman" w:hAnsi="Times New Roman"/>
          <w:sz w:val="28"/>
          <w:szCs w:val="28"/>
          <w:lang w:val="en-US"/>
        </w:rPr>
        <w:t>./.</w:t>
      </w:r>
    </w:p>
    <w:tbl>
      <w:tblPr>
        <w:tblW w:w="0" w:type="auto"/>
        <w:tblLook w:val="04A0" w:firstRow="1" w:lastRow="0" w:firstColumn="1" w:lastColumn="0" w:noHBand="0" w:noVBand="1"/>
      </w:tblPr>
      <w:tblGrid>
        <w:gridCol w:w="4643"/>
        <w:gridCol w:w="4644"/>
      </w:tblGrid>
      <w:tr w:rsidR="00B12671" w:rsidRPr="00C13575" w14:paraId="422475B1" w14:textId="77777777" w:rsidTr="00F47760">
        <w:trPr>
          <w:trHeight w:val="3153"/>
        </w:trPr>
        <w:tc>
          <w:tcPr>
            <w:tcW w:w="4643" w:type="dxa"/>
          </w:tcPr>
          <w:p w14:paraId="2671C6E5" w14:textId="77777777" w:rsidR="008C1FC8" w:rsidRPr="008C1FC8" w:rsidRDefault="008C1FC8" w:rsidP="008C1FC8">
            <w:pPr>
              <w:spacing w:after="0" w:line="240" w:lineRule="auto"/>
              <w:rPr>
                <w:rFonts w:ascii="Times New Roman" w:hAnsi="Times New Roman"/>
                <w:b/>
                <w:i/>
                <w:lang w:val="en-GB"/>
              </w:rPr>
            </w:pPr>
            <w:r w:rsidRPr="008C1FC8">
              <w:rPr>
                <w:rFonts w:ascii="Times New Roman" w:hAnsi="Times New Roman"/>
                <w:b/>
                <w:i/>
                <w:lang w:val="en-GB"/>
              </w:rPr>
              <w:t>Nơi nhận:</w:t>
            </w:r>
          </w:p>
          <w:p w14:paraId="75E7FD4E"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Như trên;</w:t>
            </w:r>
          </w:p>
          <w:p w14:paraId="5FED896D"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Thường trực Thành ủy;</w:t>
            </w:r>
          </w:p>
          <w:p w14:paraId="36BE109C"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Đ/c Chủ tịch UBND Thành phố;</w:t>
            </w:r>
          </w:p>
          <w:p w14:paraId="34900DBC"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Các Đ/c PCT UBND Thành phố;</w:t>
            </w:r>
          </w:p>
          <w:p w14:paraId="156BAFB4"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Các Ban HĐND TP: Pháp chế, KTNS;</w:t>
            </w:r>
          </w:p>
          <w:p w14:paraId="5F404E07"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Các Sở: Nội vụ, Tài chính, Tư pháp</w:t>
            </w:r>
            <w:r>
              <w:rPr>
                <w:rFonts w:ascii="Times New Roman" w:hAnsi="Times New Roman"/>
                <w:lang w:val="en-GB"/>
              </w:rPr>
              <w:t>, Khoa học &amp; Công nghệ</w:t>
            </w:r>
            <w:r w:rsidRPr="008C1FC8">
              <w:rPr>
                <w:rFonts w:ascii="Times New Roman" w:hAnsi="Times New Roman"/>
                <w:lang w:val="en-GB"/>
              </w:rPr>
              <w:t>;</w:t>
            </w:r>
          </w:p>
          <w:p w14:paraId="40FE40E1" w14:textId="77777777" w:rsidR="008C1FC8" w:rsidRDefault="008C1FC8" w:rsidP="008C1FC8">
            <w:pPr>
              <w:spacing w:after="0" w:line="240" w:lineRule="auto"/>
              <w:rPr>
                <w:rFonts w:ascii="Times New Roman" w:hAnsi="Times New Roman"/>
                <w:lang w:val="en-GB"/>
              </w:rPr>
            </w:pPr>
            <w:r w:rsidRPr="008C1FC8">
              <w:rPr>
                <w:rFonts w:ascii="Times New Roman" w:hAnsi="Times New Roman"/>
                <w:lang w:val="en-GB"/>
              </w:rPr>
              <w:t>- VPUB: CVP, các PCVP; các phòng NC, TH;</w:t>
            </w:r>
          </w:p>
          <w:p w14:paraId="750BC583"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rPr>
              <w:t>- Trung tâm Truyền thông, Dữ liệu và Công nghệ số Thành phố;</w:t>
            </w:r>
          </w:p>
          <w:p w14:paraId="5FA52142" w14:textId="77777777" w:rsidR="008C1FC8" w:rsidRPr="008C1FC8" w:rsidRDefault="008C1FC8" w:rsidP="008C1FC8">
            <w:pPr>
              <w:spacing w:after="0" w:line="240" w:lineRule="auto"/>
              <w:rPr>
                <w:rFonts w:ascii="Times New Roman" w:hAnsi="Times New Roman"/>
                <w:lang w:val="en-GB"/>
              </w:rPr>
            </w:pPr>
            <w:r w:rsidRPr="008C1FC8">
              <w:rPr>
                <w:rFonts w:ascii="Times New Roman" w:hAnsi="Times New Roman"/>
                <w:lang w:val="en-GB"/>
              </w:rPr>
              <w:t>- Lưu: VT.</w:t>
            </w:r>
          </w:p>
          <w:p w14:paraId="5CF9C5C1" w14:textId="77777777" w:rsidR="00B12671" w:rsidRPr="00B12671" w:rsidRDefault="00B12671" w:rsidP="008C1FC8">
            <w:pPr>
              <w:spacing w:after="0" w:line="240" w:lineRule="auto"/>
              <w:jc w:val="both"/>
              <w:rPr>
                <w:rFonts w:ascii="Times New Roman" w:hAnsi="Times New Roman"/>
                <w:bCs/>
                <w:sz w:val="28"/>
                <w:szCs w:val="28"/>
                <w:lang w:val="en-US"/>
              </w:rPr>
            </w:pPr>
          </w:p>
        </w:tc>
        <w:tc>
          <w:tcPr>
            <w:tcW w:w="4644" w:type="dxa"/>
          </w:tcPr>
          <w:p w14:paraId="752462B7" w14:textId="77777777" w:rsidR="00B12671" w:rsidRPr="00B12671" w:rsidRDefault="00B12671" w:rsidP="00B12671">
            <w:pPr>
              <w:jc w:val="center"/>
              <w:rPr>
                <w:rFonts w:ascii="Times New Roman" w:hAnsi="Times New Roman"/>
                <w:b/>
                <w:bCs/>
                <w:position w:val="-8"/>
                <w:sz w:val="28"/>
                <w:szCs w:val="28"/>
                <w:lang w:val="en-US"/>
              </w:rPr>
            </w:pPr>
            <w:r w:rsidRPr="00B12671">
              <w:rPr>
                <w:rFonts w:ascii="Times New Roman" w:hAnsi="Times New Roman"/>
                <w:b/>
                <w:bCs/>
                <w:position w:val="-8"/>
                <w:sz w:val="28"/>
                <w:szCs w:val="28"/>
                <w:lang w:val="en-US"/>
              </w:rPr>
              <w:t>CHÁNH THANH TRA</w:t>
            </w:r>
          </w:p>
          <w:p w14:paraId="0FEBEC03" w14:textId="77777777" w:rsidR="00B12671" w:rsidRPr="00B12671" w:rsidRDefault="00B12671" w:rsidP="00B12671">
            <w:pPr>
              <w:jc w:val="center"/>
              <w:rPr>
                <w:rFonts w:ascii="Times New Roman" w:hAnsi="Times New Roman"/>
                <w:b/>
                <w:bCs/>
                <w:position w:val="-8"/>
                <w:sz w:val="28"/>
                <w:szCs w:val="28"/>
                <w:lang w:val="en-US"/>
              </w:rPr>
            </w:pPr>
          </w:p>
          <w:p w14:paraId="68C9E75C" w14:textId="77777777" w:rsidR="00B12671" w:rsidRPr="00B12671" w:rsidRDefault="00B12671" w:rsidP="00B12671">
            <w:pPr>
              <w:jc w:val="center"/>
              <w:rPr>
                <w:rFonts w:ascii="Times New Roman" w:hAnsi="Times New Roman"/>
                <w:b/>
                <w:bCs/>
                <w:position w:val="-8"/>
                <w:sz w:val="28"/>
                <w:szCs w:val="28"/>
                <w:lang w:val="en-US"/>
              </w:rPr>
            </w:pPr>
          </w:p>
          <w:p w14:paraId="24BD9E13" w14:textId="77777777" w:rsidR="00B12671" w:rsidRPr="00B12671" w:rsidRDefault="00B12671" w:rsidP="00B12671">
            <w:pPr>
              <w:jc w:val="center"/>
              <w:rPr>
                <w:rFonts w:ascii="Times New Roman" w:hAnsi="Times New Roman"/>
                <w:b/>
                <w:bCs/>
                <w:position w:val="-8"/>
                <w:sz w:val="28"/>
                <w:szCs w:val="28"/>
                <w:lang w:val="en-US"/>
              </w:rPr>
            </w:pPr>
          </w:p>
          <w:p w14:paraId="1965F6BA" w14:textId="77777777" w:rsidR="00B12671" w:rsidRPr="00B12671" w:rsidRDefault="00B12671" w:rsidP="00B12671">
            <w:pPr>
              <w:jc w:val="center"/>
              <w:rPr>
                <w:rFonts w:ascii="Times New Roman" w:hAnsi="Times New Roman"/>
                <w:b/>
                <w:bCs/>
                <w:position w:val="-8"/>
                <w:sz w:val="28"/>
                <w:szCs w:val="28"/>
                <w:lang w:val="en-US"/>
              </w:rPr>
            </w:pPr>
            <w:r w:rsidRPr="00B12671">
              <w:rPr>
                <w:rFonts w:ascii="Times New Roman" w:hAnsi="Times New Roman"/>
                <w:b/>
                <w:bCs/>
                <w:position w:val="-8"/>
                <w:sz w:val="28"/>
                <w:szCs w:val="28"/>
                <w:lang w:val="en-US"/>
              </w:rPr>
              <w:t>Trần Đức Hoạt</w:t>
            </w:r>
          </w:p>
          <w:p w14:paraId="77B6FD68" w14:textId="77777777" w:rsidR="00B12671" w:rsidRPr="00C13575" w:rsidRDefault="00B12671" w:rsidP="00B12671">
            <w:pPr>
              <w:spacing w:after="0" w:line="240" w:lineRule="auto"/>
              <w:jc w:val="center"/>
              <w:rPr>
                <w:rFonts w:ascii="Times New Roman" w:hAnsi="Times New Roman"/>
                <w:b/>
                <w:bCs/>
                <w:sz w:val="28"/>
                <w:szCs w:val="28"/>
                <w:lang w:val="en-US"/>
              </w:rPr>
            </w:pPr>
          </w:p>
        </w:tc>
      </w:tr>
    </w:tbl>
    <w:p w14:paraId="0BC3EB55" w14:textId="77777777" w:rsidR="00167EBE" w:rsidRDefault="00167EBE" w:rsidP="008331E6">
      <w:pPr>
        <w:spacing w:before="120" w:after="120" w:line="240" w:lineRule="auto"/>
        <w:jc w:val="both"/>
        <w:rPr>
          <w:rFonts w:ascii="Times New Roman" w:hAnsi="Times New Roman"/>
          <w:bCs/>
          <w:sz w:val="28"/>
          <w:szCs w:val="28"/>
          <w:lang w:val="en-US"/>
        </w:rPr>
      </w:pPr>
    </w:p>
    <w:p w14:paraId="50E2FB19" w14:textId="77777777" w:rsidR="004C3B20" w:rsidRDefault="004C3B20" w:rsidP="008331E6">
      <w:pPr>
        <w:spacing w:before="120" w:after="120" w:line="240" w:lineRule="auto"/>
        <w:jc w:val="both"/>
        <w:rPr>
          <w:rFonts w:ascii="Times New Roman" w:hAnsi="Times New Roman"/>
          <w:bCs/>
          <w:sz w:val="28"/>
          <w:szCs w:val="28"/>
          <w:lang w:val="en-US"/>
        </w:rPr>
      </w:pPr>
    </w:p>
    <w:p w14:paraId="43BD3E58" w14:textId="77777777" w:rsidR="004C3B20" w:rsidRDefault="004C3B20" w:rsidP="008331E6">
      <w:pPr>
        <w:spacing w:before="120" w:after="120" w:line="240" w:lineRule="auto"/>
        <w:jc w:val="both"/>
        <w:rPr>
          <w:rFonts w:ascii="Times New Roman" w:hAnsi="Times New Roman"/>
          <w:bCs/>
          <w:sz w:val="28"/>
          <w:szCs w:val="28"/>
          <w:lang w:val="en-US"/>
        </w:rPr>
      </w:pPr>
    </w:p>
    <w:p w14:paraId="77787F35" w14:textId="77777777" w:rsidR="004C3B20" w:rsidRDefault="004C3B20" w:rsidP="008331E6">
      <w:pPr>
        <w:spacing w:before="120" w:after="120" w:line="240" w:lineRule="auto"/>
        <w:jc w:val="both"/>
        <w:rPr>
          <w:rFonts w:ascii="Times New Roman" w:hAnsi="Times New Roman"/>
          <w:bCs/>
          <w:sz w:val="28"/>
          <w:szCs w:val="28"/>
          <w:lang w:val="en-US"/>
        </w:rPr>
      </w:pPr>
    </w:p>
    <w:p w14:paraId="10381131" w14:textId="77777777" w:rsidR="004C3B20" w:rsidRDefault="004C3B20" w:rsidP="008331E6">
      <w:pPr>
        <w:spacing w:before="120" w:after="120" w:line="240" w:lineRule="auto"/>
        <w:jc w:val="both"/>
        <w:rPr>
          <w:rFonts w:ascii="Times New Roman" w:hAnsi="Times New Roman"/>
          <w:bCs/>
          <w:sz w:val="28"/>
          <w:szCs w:val="28"/>
          <w:lang w:val="en-US"/>
        </w:rPr>
      </w:pPr>
    </w:p>
    <w:p w14:paraId="394EFC14" w14:textId="77777777" w:rsidR="004C3B20" w:rsidRDefault="004C3B20" w:rsidP="008331E6">
      <w:pPr>
        <w:spacing w:before="120" w:after="120" w:line="240" w:lineRule="auto"/>
        <w:jc w:val="both"/>
        <w:rPr>
          <w:rFonts w:ascii="Times New Roman" w:hAnsi="Times New Roman"/>
          <w:bCs/>
          <w:sz w:val="28"/>
          <w:szCs w:val="28"/>
          <w:lang w:val="en-US"/>
        </w:rPr>
      </w:pPr>
    </w:p>
    <w:p w14:paraId="1DD36614" w14:textId="77777777" w:rsidR="004C3B20" w:rsidRDefault="004C3B20" w:rsidP="008331E6">
      <w:pPr>
        <w:spacing w:before="120" w:after="120" w:line="240" w:lineRule="auto"/>
        <w:jc w:val="both"/>
        <w:rPr>
          <w:rFonts w:ascii="Times New Roman" w:hAnsi="Times New Roman"/>
          <w:bCs/>
          <w:sz w:val="28"/>
          <w:szCs w:val="28"/>
          <w:lang w:val="en-US"/>
        </w:rPr>
      </w:pPr>
    </w:p>
    <w:p w14:paraId="5B9AAA4E" w14:textId="77777777" w:rsidR="004C3B20" w:rsidRDefault="004C3B20" w:rsidP="008331E6">
      <w:pPr>
        <w:spacing w:before="120" w:after="120" w:line="240" w:lineRule="auto"/>
        <w:jc w:val="both"/>
        <w:rPr>
          <w:rFonts w:ascii="Times New Roman" w:hAnsi="Times New Roman"/>
          <w:bCs/>
          <w:sz w:val="28"/>
          <w:szCs w:val="28"/>
          <w:lang w:val="en-US"/>
        </w:rPr>
      </w:pPr>
    </w:p>
    <w:p w14:paraId="0D3F5FEC" w14:textId="77777777" w:rsidR="004C3B20" w:rsidRDefault="004C3B20" w:rsidP="008331E6">
      <w:pPr>
        <w:spacing w:before="120" w:after="120" w:line="240" w:lineRule="auto"/>
        <w:jc w:val="both"/>
        <w:rPr>
          <w:rFonts w:ascii="Times New Roman" w:hAnsi="Times New Roman"/>
          <w:bCs/>
          <w:sz w:val="28"/>
          <w:szCs w:val="28"/>
          <w:lang w:val="en-US"/>
        </w:rPr>
      </w:pPr>
    </w:p>
    <w:p w14:paraId="3103B5A0" w14:textId="77777777" w:rsidR="004C3B20" w:rsidRDefault="004C3B20" w:rsidP="008331E6">
      <w:pPr>
        <w:spacing w:before="120" w:after="120" w:line="240" w:lineRule="auto"/>
        <w:jc w:val="both"/>
        <w:rPr>
          <w:rFonts w:ascii="Times New Roman" w:hAnsi="Times New Roman"/>
          <w:bCs/>
          <w:sz w:val="28"/>
          <w:szCs w:val="28"/>
          <w:lang w:val="en-US"/>
        </w:rPr>
      </w:pPr>
    </w:p>
    <w:p w14:paraId="2E94A5C3" w14:textId="77777777" w:rsidR="004C3B20" w:rsidRDefault="004C3B20" w:rsidP="008331E6">
      <w:pPr>
        <w:spacing w:before="120" w:after="120" w:line="240" w:lineRule="auto"/>
        <w:jc w:val="both"/>
        <w:rPr>
          <w:rFonts w:ascii="Times New Roman" w:hAnsi="Times New Roman"/>
          <w:bCs/>
          <w:sz w:val="28"/>
          <w:szCs w:val="28"/>
          <w:lang w:val="en-US"/>
        </w:rPr>
      </w:pPr>
    </w:p>
    <w:p w14:paraId="4E7967B8" w14:textId="02CB2B10" w:rsidR="006C0428" w:rsidRPr="006C0428" w:rsidRDefault="00B65F7E" w:rsidP="006C0428">
      <w:pPr>
        <w:spacing w:before="120" w:after="120" w:line="240" w:lineRule="auto"/>
        <w:jc w:val="center"/>
        <w:rPr>
          <w:rFonts w:ascii="Times New Roman" w:hAnsi="Times New Roman"/>
          <w:b/>
          <w:bCs/>
          <w:sz w:val="28"/>
          <w:szCs w:val="28"/>
          <w:lang w:val="en-US"/>
        </w:rPr>
      </w:pPr>
      <w:r>
        <w:rPr>
          <w:rFonts w:ascii="Times New Roman" w:hAnsi="Times New Roman"/>
          <w:b/>
          <w:bCs/>
          <w:sz w:val="28"/>
          <w:szCs w:val="28"/>
          <w:lang w:val="en"/>
        </w:rPr>
        <w:br w:type="page"/>
      </w:r>
      <w:r w:rsidR="006C0428" w:rsidRPr="006C0428">
        <w:rPr>
          <w:rFonts w:ascii="Times New Roman" w:hAnsi="Times New Roman"/>
          <w:b/>
          <w:bCs/>
          <w:sz w:val="28"/>
          <w:szCs w:val="28"/>
          <w:lang w:val="en"/>
        </w:rPr>
        <w:lastRenderedPageBreak/>
        <w:t>Phụ lục</w:t>
      </w:r>
    </w:p>
    <w:p w14:paraId="228CDE47" w14:textId="52C3D49D" w:rsidR="006C0428" w:rsidRPr="006C0428" w:rsidRDefault="006C0428"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1. Ch</w:t>
      </w:r>
      <w:r w:rsidRPr="006C0428">
        <w:rPr>
          <w:rFonts w:ascii="Times New Roman" w:hAnsi="Times New Roman"/>
          <w:b/>
          <w:bCs/>
          <w:sz w:val="28"/>
          <w:szCs w:val="28"/>
        </w:rPr>
        <w:t>ủ trương, đường lối của Đảng c</w:t>
      </w:r>
      <w:r w:rsidRPr="006C0428">
        <w:rPr>
          <w:rFonts w:ascii="Times New Roman" w:hAnsi="Times New Roman"/>
          <w:b/>
          <w:bCs/>
          <w:sz w:val="28"/>
          <w:szCs w:val="28"/>
          <w:lang w:val="en-US"/>
        </w:rPr>
        <w:t>ó liên quan đ</w:t>
      </w:r>
      <w:r w:rsidRPr="006C0428">
        <w:rPr>
          <w:rFonts w:ascii="Times New Roman" w:hAnsi="Times New Roman"/>
          <w:b/>
          <w:bCs/>
          <w:sz w:val="28"/>
          <w:szCs w:val="28"/>
        </w:rPr>
        <w:t xml:space="preserve">ến </w:t>
      </w:r>
      <w:r w:rsidRPr="006C0428">
        <w:rPr>
          <w:rFonts w:ascii="Times New Roman" w:hAnsi="Times New Roman"/>
          <w:b/>
          <w:bCs/>
          <w:sz w:val="28"/>
          <w:szCs w:val="28"/>
          <w:lang w:val="en-US"/>
        </w:rPr>
        <w:t>d</w:t>
      </w:r>
      <w:r w:rsidRPr="006C0428">
        <w:rPr>
          <w:rFonts w:ascii="Times New Roman" w:hAnsi="Times New Roman"/>
          <w:b/>
          <w:bCs/>
          <w:sz w:val="28"/>
          <w:szCs w:val="28"/>
        </w:rPr>
        <w:t>ự thảo</w:t>
      </w:r>
    </w:p>
    <w:tbl>
      <w:tblPr>
        <w:tblW w:w="5692" w:type="pct"/>
        <w:tblCellSpacing w:w="0" w:type="dxa"/>
        <w:tblInd w:w="-970" w:type="dxa"/>
        <w:shd w:val="clear" w:color="auto" w:fill="FFFFFF"/>
        <w:tblCellMar>
          <w:left w:w="0" w:type="dxa"/>
          <w:right w:w="0" w:type="dxa"/>
        </w:tblCellMar>
        <w:tblLook w:val="04A0" w:firstRow="1" w:lastRow="0" w:firstColumn="1" w:lastColumn="0" w:noHBand="0" w:noVBand="1"/>
      </w:tblPr>
      <w:tblGrid>
        <w:gridCol w:w="2610"/>
        <w:gridCol w:w="3601"/>
        <w:gridCol w:w="2179"/>
        <w:gridCol w:w="2177"/>
      </w:tblGrid>
      <w:tr w:rsidR="006C0428" w:rsidRPr="006C0428" w14:paraId="333D25C9" w14:textId="77777777" w:rsidTr="006F7CC2">
        <w:trPr>
          <w:tblHeader/>
          <w:tblCellSpacing w:w="0" w:type="dxa"/>
        </w:trPr>
        <w:tc>
          <w:tcPr>
            <w:tcW w:w="1235" w:type="pct"/>
            <w:tcBorders>
              <w:top w:val="single" w:sz="8" w:space="0" w:color="auto"/>
              <w:left w:val="single" w:sz="8" w:space="0" w:color="auto"/>
              <w:bottom w:val="nil"/>
              <w:right w:val="nil"/>
            </w:tcBorders>
            <w:vAlign w:val="center"/>
            <w:hideMark/>
          </w:tcPr>
          <w:p w14:paraId="11381ADE" w14:textId="5627694B"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QUY Đ</w:t>
            </w:r>
            <w:r w:rsidRPr="006C0428">
              <w:rPr>
                <w:rFonts w:ascii="Times New Roman" w:hAnsi="Times New Roman"/>
                <w:b/>
                <w:bCs/>
                <w:sz w:val="28"/>
                <w:szCs w:val="28"/>
              </w:rPr>
              <w:t>ỊNH CỦA DỰ THẢO</w:t>
            </w:r>
          </w:p>
        </w:tc>
        <w:tc>
          <w:tcPr>
            <w:tcW w:w="1704" w:type="pct"/>
            <w:tcBorders>
              <w:top w:val="single" w:sz="8" w:space="0" w:color="auto"/>
              <w:left w:val="single" w:sz="8" w:space="0" w:color="auto"/>
              <w:bottom w:val="nil"/>
              <w:right w:val="nil"/>
            </w:tcBorders>
            <w:vAlign w:val="center"/>
            <w:hideMark/>
          </w:tcPr>
          <w:p w14:paraId="306B7EA8" w14:textId="77777777"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CH</w:t>
            </w:r>
            <w:r w:rsidRPr="006C0428">
              <w:rPr>
                <w:rFonts w:ascii="Times New Roman" w:hAnsi="Times New Roman"/>
                <w:b/>
                <w:bCs/>
                <w:sz w:val="28"/>
                <w:szCs w:val="28"/>
              </w:rPr>
              <w:t>Ủ TRƯƠNG, ĐƯỜNG LỐI CỦA ĐẢNG</w:t>
            </w:r>
          </w:p>
        </w:tc>
        <w:tc>
          <w:tcPr>
            <w:tcW w:w="1031" w:type="pct"/>
            <w:tcBorders>
              <w:top w:val="single" w:sz="8" w:space="0" w:color="auto"/>
              <w:left w:val="single" w:sz="8" w:space="0" w:color="auto"/>
              <w:bottom w:val="nil"/>
              <w:right w:val="nil"/>
            </w:tcBorders>
            <w:vAlign w:val="center"/>
            <w:hideMark/>
          </w:tcPr>
          <w:p w14:paraId="26E6BBDD" w14:textId="40FF3485"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ĐÁNH GIÁ</w:t>
            </w:r>
            <w:r w:rsidRPr="006C0428">
              <w:rPr>
                <w:rFonts w:ascii="Times New Roman" w:hAnsi="Times New Roman"/>
                <w:b/>
                <w:bCs/>
                <w:sz w:val="28"/>
                <w:szCs w:val="28"/>
                <w:lang w:val="en"/>
              </w:rPr>
              <w:br/>
            </w:r>
          </w:p>
        </w:tc>
        <w:tc>
          <w:tcPr>
            <w:tcW w:w="1030" w:type="pct"/>
            <w:tcBorders>
              <w:top w:val="single" w:sz="8" w:space="0" w:color="auto"/>
              <w:left w:val="single" w:sz="8" w:space="0" w:color="auto"/>
              <w:bottom w:val="nil"/>
              <w:right w:val="single" w:sz="8" w:space="0" w:color="auto"/>
            </w:tcBorders>
            <w:vAlign w:val="center"/>
            <w:hideMark/>
          </w:tcPr>
          <w:p w14:paraId="7CC1D60A" w14:textId="77777777"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Đ</w:t>
            </w:r>
            <w:r w:rsidRPr="006C0428">
              <w:rPr>
                <w:rFonts w:ascii="Times New Roman" w:hAnsi="Times New Roman"/>
                <w:b/>
                <w:bCs/>
                <w:sz w:val="28"/>
                <w:szCs w:val="28"/>
              </w:rPr>
              <w:t>Ề XUẤT XỬ L</w:t>
            </w:r>
            <w:r w:rsidRPr="006C0428">
              <w:rPr>
                <w:rFonts w:ascii="Times New Roman" w:hAnsi="Times New Roman"/>
                <w:b/>
                <w:bCs/>
                <w:sz w:val="28"/>
                <w:szCs w:val="28"/>
                <w:lang w:val="en-US"/>
              </w:rPr>
              <w:t>Ý</w:t>
            </w:r>
          </w:p>
        </w:tc>
      </w:tr>
      <w:tr w:rsidR="0051387F" w:rsidRPr="006C0428" w14:paraId="68F325E4" w14:textId="77777777" w:rsidTr="006F7CC2">
        <w:trPr>
          <w:trHeight w:val="4134"/>
          <w:tblCellSpacing w:w="0" w:type="dxa"/>
        </w:trPr>
        <w:tc>
          <w:tcPr>
            <w:tcW w:w="1235" w:type="pct"/>
            <w:vMerge w:val="restart"/>
            <w:tcBorders>
              <w:top w:val="single" w:sz="8" w:space="0" w:color="auto"/>
              <w:left w:val="single" w:sz="8" w:space="0" w:color="auto"/>
              <w:right w:val="nil"/>
            </w:tcBorders>
            <w:hideMark/>
          </w:tcPr>
          <w:p w14:paraId="570B0572" w14:textId="77777777" w:rsidR="0051387F" w:rsidRPr="006C0428" w:rsidRDefault="0051387F" w:rsidP="006C0428">
            <w:pPr>
              <w:spacing w:before="120" w:after="120" w:line="240" w:lineRule="auto"/>
              <w:jc w:val="both"/>
              <w:rPr>
                <w:rFonts w:ascii="Times New Roman" w:hAnsi="Times New Roman"/>
                <w:b/>
                <w:bCs/>
                <w:sz w:val="28"/>
                <w:szCs w:val="28"/>
                <w:lang w:val="en-US"/>
              </w:rPr>
            </w:pPr>
            <w:r>
              <w:rPr>
                <w:rFonts w:ascii="Times New Roman" w:hAnsi="Times New Roman"/>
                <w:sz w:val="28"/>
                <w:szCs w:val="28"/>
                <w:lang w:val="en-US"/>
              </w:rPr>
              <w:t xml:space="preserve">Dự thảo Nghị quyết của HĐND Thành phố quy định mức chi đối với </w:t>
            </w:r>
            <w:r w:rsidRPr="00AF636F">
              <w:rPr>
                <w:rFonts w:ascii="Times New Roman" w:hAnsi="Times New Roman"/>
                <w:sz w:val="28"/>
                <w:szCs w:val="28"/>
              </w:rPr>
              <w:t xml:space="preserve"> công tác tiếp công dân, xử lý đơn khiếu nại, tố cáo, kiến nghị, phản ánh trên địa bàn thành phố Hà Nội</w:t>
            </w:r>
          </w:p>
          <w:p w14:paraId="5CDCC187" w14:textId="77777777" w:rsidR="0051387F" w:rsidRPr="006C0428" w:rsidRDefault="0051387F"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p>
          <w:p w14:paraId="4BDF5614" w14:textId="1BF92D17" w:rsidR="0051387F" w:rsidRPr="006C0428" w:rsidRDefault="0051387F"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p>
        </w:tc>
        <w:tc>
          <w:tcPr>
            <w:tcW w:w="1704" w:type="pct"/>
            <w:vMerge w:val="restart"/>
            <w:tcBorders>
              <w:top w:val="single" w:sz="8" w:space="0" w:color="auto"/>
              <w:left w:val="single" w:sz="8" w:space="0" w:color="auto"/>
              <w:right w:val="nil"/>
            </w:tcBorders>
            <w:hideMark/>
          </w:tcPr>
          <w:p w14:paraId="70A588B8" w14:textId="7335B809" w:rsidR="0051387F" w:rsidRPr="0051387F" w:rsidRDefault="0051387F" w:rsidP="006C0428">
            <w:pPr>
              <w:spacing w:before="120" w:after="120" w:line="240" w:lineRule="auto"/>
              <w:jc w:val="both"/>
              <w:rPr>
                <w:rFonts w:ascii="Times New Roman" w:hAnsi="Times New Roman"/>
                <w:b/>
                <w:bCs/>
                <w:sz w:val="28"/>
                <w:szCs w:val="28"/>
                <w:lang w:val="en-US"/>
              </w:rPr>
            </w:pPr>
            <w:r w:rsidRPr="0051387F">
              <w:rPr>
                <w:rFonts w:ascii="Times New Roman" w:hAnsi="Times New Roman"/>
                <w:b/>
                <w:bCs/>
                <w:sz w:val="28"/>
                <w:szCs w:val="28"/>
                <w:lang w:val="en"/>
              </w:rPr>
              <w:t> </w:t>
            </w:r>
            <w:r>
              <w:rPr>
                <w:rFonts w:ascii="Times New Roman" w:hAnsi="Times New Roman"/>
                <w:b/>
                <w:bCs/>
                <w:sz w:val="28"/>
                <w:szCs w:val="28"/>
                <w:lang w:val="en"/>
              </w:rPr>
              <w:t xml:space="preserve">- </w:t>
            </w:r>
            <w:r w:rsidRPr="0051387F">
              <w:rPr>
                <w:rFonts w:ascii="Times New Roman" w:hAnsi="Times New Roman"/>
                <w:sz w:val="28"/>
                <w:szCs w:val="28"/>
                <w:lang w:val="nl-NL"/>
              </w:rPr>
              <w:t>Nghị quyết số 66-NQ/TW ngày 30/4/2025 của Bộ Chính trị về đổi mới công tác xây dựng và thi hành pháp luật đáp ứng yêu cầu phát triển đất nước trong kỷ nguyên mới</w:t>
            </w:r>
          </w:p>
          <w:p w14:paraId="197AE685" w14:textId="7BFE0F03" w:rsidR="0051387F" w:rsidRPr="0051387F" w:rsidRDefault="0051387F" w:rsidP="006C0428">
            <w:pPr>
              <w:spacing w:before="120" w:after="120" w:line="240" w:lineRule="auto"/>
              <w:jc w:val="both"/>
              <w:rPr>
                <w:rFonts w:ascii="Times New Roman" w:hAnsi="Times New Roman"/>
                <w:b/>
                <w:bCs/>
                <w:sz w:val="28"/>
                <w:szCs w:val="28"/>
                <w:lang w:val="en-US"/>
              </w:rPr>
            </w:pPr>
            <w:r w:rsidRPr="0051387F">
              <w:rPr>
                <w:rFonts w:ascii="Times New Roman" w:hAnsi="Times New Roman"/>
                <w:b/>
                <w:bCs/>
                <w:sz w:val="28"/>
                <w:szCs w:val="28"/>
                <w:lang w:val="en"/>
              </w:rPr>
              <w:t> </w:t>
            </w:r>
            <w:r>
              <w:rPr>
                <w:rFonts w:ascii="Times New Roman" w:hAnsi="Times New Roman"/>
                <w:b/>
                <w:bCs/>
                <w:sz w:val="28"/>
                <w:szCs w:val="28"/>
                <w:lang w:val="en"/>
              </w:rPr>
              <w:t xml:space="preserve">- </w:t>
            </w:r>
            <w:r w:rsidRPr="0051387F">
              <w:rPr>
                <w:rFonts w:ascii="Times New Roman" w:hAnsi="Times New Roman"/>
                <w:sz w:val="28"/>
                <w:szCs w:val="28"/>
              </w:rPr>
              <w:t>Chỉ thị số 35-CT/TW ngày 26/5/2014 của Bộ Chính trị về tăng cường sự lãnh đạo của Đảng đối với công tác tiếp dân và giải quyết khiếu nại, tố cáo</w:t>
            </w:r>
          </w:p>
          <w:p w14:paraId="1AEA308B" w14:textId="5902432B" w:rsidR="0051387F" w:rsidRPr="0051387F" w:rsidRDefault="0051387F" w:rsidP="006C0428">
            <w:pPr>
              <w:spacing w:before="120" w:after="120" w:line="240" w:lineRule="auto"/>
              <w:jc w:val="both"/>
              <w:rPr>
                <w:rFonts w:ascii="Times New Roman" w:hAnsi="Times New Roman"/>
                <w:b/>
                <w:bCs/>
                <w:sz w:val="28"/>
                <w:szCs w:val="28"/>
                <w:lang w:val="en-US"/>
              </w:rPr>
            </w:pPr>
            <w:r w:rsidRPr="0051387F">
              <w:rPr>
                <w:rFonts w:ascii="Times New Roman" w:hAnsi="Times New Roman"/>
                <w:b/>
                <w:bCs/>
                <w:sz w:val="28"/>
                <w:szCs w:val="28"/>
                <w:lang w:val="en"/>
              </w:rPr>
              <w:t> </w:t>
            </w:r>
            <w:r>
              <w:rPr>
                <w:rFonts w:ascii="Times New Roman" w:hAnsi="Times New Roman"/>
                <w:b/>
                <w:bCs/>
                <w:sz w:val="28"/>
                <w:szCs w:val="28"/>
                <w:lang w:val="en"/>
              </w:rPr>
              <w:t xml:space="preserve">- </w:t>
            </w:r>
            <w:r w:rsidRPr="0051387F">
              <w:rPr>
                <w:rFonts w:ascii="Times New Roman" w:hAnsi="Times New Roman"/>
                <w:spacing w:val="-4"/>
                <w:sz w:val="28"/>
                <w:szCs w:val="28"/>
                <w:shd w:val="clear" w:color="auto" w:fill="FFFFFF"/>
              </w:rPr>
              <w:t>Kết luận số 107-KL/TW ngày 24/12/2024 của Bộ Chính trị</w:t>
            </w:r>
            <w:r w:rsidRPr="0051387F">
              <w:rPr>
                <w:rFonts w:ascii="Times New Roman" w:hAnsi="Times New Roman"/>
                <w:spacing w:val="-4"/>
                <w:sz w:val="28"/>
                <w:szCs w:val="28"/>
                <w:shd w:val="clear" w:color="auto" w:fill="FFFFFF"/>
                <w:lang w:val="nl-NL"/>
              </w:rPr>
              <w:t xml:space="preserve"> về t</w:t>
            </w:r>
            <w:r w:rsidRPr="0051387F">
              <w:rPr>
                <w:rFonts w:ascii="Times New Roman" w:hAnsi="Times New Roman"/>
                <w:sz w:val="28"/>
                <w:szCs w:val="28"/>
                <w:shd w:val="clear" w:color="auto" w:fill="FFFFFF"/>
              </w:rPr>
              <w:t>iếp tục tăng cường sự lãnh đạo của Đảng đối với công tác tiếp công dân và giải quyết khiếu nại, tố cáo</w:t>
            </w:r>
          </w:p>
          <w:p w14:paraId="25550F20" w14:textId="6C099969" w:rsidR="0051387F" w:rsidRPr="0051387F" w:rsidRDefault="0051387F" w:rsidP="006C0428">
            <w:pPr>
              <w:spacing w:before="120" w:after="120" w:line="240" w:lineRule="auto"/>
              <w:jc w:val="both"/>
              <w:rPr>
                <w:rFonts w:ascii="Times New Roman" w:hAnsi="Times New Roman"/>
                <w:b/>
                <w:bCs/>
                <w:sz w:val="28"/>
                <w:szCs w:val="28"/>
                <w:lang w:val="en"/>
              </w:rPr>
            </w:pPr>
            <w:r>
              <w:rPr>
                <w:rFonts w:ascii="Times New Roman" w:hAnsi="Times New Roman"/>
                <w:sz w:val="28"/>
                <w:szCs w:val="28"/>
                <w:lang w:val="en-US"/>
              </w:rPr>
              <w:t xml:space="preserve">- </w:t>
            </w:r>
            <w:r w:rsidRPr="0051387F">
              <w:rPr>
                <w:rFonts w:ascii="Times New Roman" w:hAnsi="Times New Roman"/>
                <w:sz w:val="28"/>
                <w:szCs w:val="28"/>
              </w:rPr>
              <w:t xml:space="preserve">Quy định số 11-QĐ/TW ngày 18/02/2019 của Bộ Chính trị về trách nhiệm của người đứng đầu cấp ủy trong việc tiếp dân, đối thoại trực tiếp với dân và xử lý những phản ánh, kiến nghị của dân; Kết luận số 215-KL/TW ngày 23/11/2025 </w:t>
            </w:r>
            <w:r w:rsidRPr="0051387F">
              <w:rPr>
                <w:rFonts w:ascii="Times New Roman" w:eastAsia="Times New Roman" w:hAnsi="Times New Roman"/>
                <w:bCs/>
                <w:sz w:val="28"/>
                <w:szCs w:val="28"/>
                <w:lang w:eastAsia="vi-VN"/>
              </w:rPr>
              <w:t>về việc sửa đổi, bổ sung Quy định số 11-QĐi/TW, ngày 18/02/2019 của Bộ Chính trị về trách nhiệm của người đứng đầu cấp uỷ trong việc tiếp dân, đối thoại trực tiếp với dân và xử lý những phản ánh, kiến nghị của dân</w:t>
            </w:r>
          </w:p>
          <w:p w14:paraId="4B32152B" w14:textId="53D8AE74" w:rsidR="0051387F" w:rsidRPr="0051387F" w:rsidRDefault="0051387F" w:rsidP="006C0428">
            <w:pPr>
              <w:spacing w:before="120" w:after="120" w:line="240" w:lineRule="auto"/>
              <w:jc w:val="both"/>
              <w:rPr>
                <w:rFonts w:ascii="Times New Roman" w:hAnsi="Times New Roman"/>
                <w:b/>
                <w:bCs/>
                <w:sz w:val="28"/>
                <w:szCs w:val="28"/>
                <w:lang w:val="en"/>
              </w:rPr>
            </w:pPr>
            <w:r>
              <w:rPr>
                <w:rFonts w:ascii="Times New Roman" w:hAnsi="Times New Roman"/>
                <w:sz w:val="28"/>
                <w:szCs w:val="28"/>
                <w:lang w:val="en-US"/>
              </w:rPr>
              <w:t xml:space="preserve">- </w:t>
            </w:r>
            <w:r w:rsidRPr="0051387F">
              <w:rPr>
                <w:rFonts w:ascii="Times New Roman" w:hAnsi="Times New Roman"/>
                <w:sz w:val="28"/>
                <w:szCs w:val="28"/>
              </w:rPr>
              <w:t xml:space="preserve">Nghị quyết số 623/NQ-UBTVQH15 ngày 07/10/2022 của Ủy ban Thường vụ Quốc hội về tiếp tục tăng cường hiệu </w:t>
            </w:r>
            <w:r w:rsidRPr="0051387F">
              <w:rPr>
                <w:rFonts w:ascii="Times New Roman" w:hAnsi="Times New Roman"/>
                <w:sz w:val="28"/>
                <w:szCs w:val="28"/>
              </w:rPr>
              <w:lastRenderedPageBreak/>
              <w:t>lực, hiệu quả thực hiện chính sách, pháp luật về tiếp công dân và giải quyết khiếu nại, tố cáo</w:t>
            </w:r>
          </w:p>
          <w:p w14:paraId="5B62E497" w14:textId="114CFE72" w:rsidR="0051387F" w:rsidRPr="0051387F" w:rsidRDefault="0051387F" w:rsidP="006C0428">
            <w:pPr>
              <w:spacing w:before="120" w:after="120" w:line="240" w:lineRule="auto"/>
              <w:jc w:val="both"/>
              <w:rPr>
                <w:rFonts w:ascii="Times New Roman" w:hAnsi="Times New Roman"/>
                <w:b/>
                <w:bCs/>
                <w:sz w:val="28"/>
                <w:szCs w:val="28"/>
                <w:lang w:val="en"/>
              </w:rPr>
            </w:pPr>
            <w:r>
              <w:rPr>
                <w:rFonts w:ascii="Times New Roman" w:hAnsi="Times New Roman"/>
                <w:sz w:val="28"/>
                <w:szCs w:val="28"/>
                <w:lang w:val="en-US"/>
              </w:rPr>
              <w:t xml:space="preserve">- </w:t>
            </w:r>
            <w:r w:rsidRPr="0051387F">
              <w:rPr>
                <w:rFonts w:ascii="Times New Roman" w:hAnsi="Times New Roman"/>
                <w:sz w:val="28"/>
                <w:szCs w:val="28"/>
              </w:rPr>
              <w:t>Chỉ thị số 14/CT-TTg ngày 18/5/2012 của Thủ tướng Chính phủ về chấn chỉnh và nâng cao hiệu quả công tác tiếp công dân, giải quyết khiếu nại, tố cáo</w:t>
            </w:r>
          </w:p>
          <w:p w14:paraId="7BE86A1D" w14:textId="50734972" w:rsidR="0051387F" w:rsidRPr="0051387F" w:rsidRDefault="0051387F" w:rsidP="006C0428">
            <w:pPr>
              <w:spacing w:before="120" w:after="120" w:line="240" w:lineRule="auto"/>
              <w:jc w:val="both"/>
              <w:rPr>
                <w:rFonts w:ascii="Times New Roman" w:hAnsi="Times New Roman"/>
                <w:sz w:val="28"/>
                <w:szCs w:val="28"/>
              </w:rPr>
            </w:pPr>
            <w:r>
              <w:rPr>
                <w:rFonts w:ascii="Times New Roman" w:hAnsi="Times New Roman"/>
                <w:sz w:val="28"/>
                <w:szCs w:val="28"/>
                <w:lang w:val="en-US"/>
              </w:rPr>
              <w:t xml:space="preserve">- </w:t>
            </w:r>
            <w:r w:rsidRPr="0051387F">
              <w:rPr>
                <w:rFonts w:ascii="Times New Roman" w:hAnsi="Times New Roman"/>
                <w:sz w:val="28"/>
                <w:szCs w:val="28"/>
              </w:rPr>
              <w:t>Chỉ thị số 15-CT/TU ngày 16/12/2016 của  Ban thường vụ Thành ủy “</w:t>
            </w:r>
            <w:r w:rsidRPr="0051387F">
              <w:rPr>
                <w:rFonts w:ascii="Times New Roman" w:hAnsi="Times New Roman"/>
                <w:i/>
                <w:sz w:val="28"/>
                <w:szCs w:val="28"/>
              </w:rPr>
              <w:t>về tăng cường sự lãnh đạo của các cấp ủy đảng đối với công tác tiếp công dân và giải quyết khiếu nại tố cáo trên địa bàn Thành phố”</w:t>
            </w:r>
          </w:p>
          <w:p w14:paraId="51F610BC" w14:textId="6CFDAB21" w:rsidR="0051387F" w:rsidRPr="0051387F" w:rsidRDefault="0051387F" w:rsidP="00B65F7E">
            <w:pPr>
              <w:spacing w:before="120" w:after="120"/>
              <w:jc w:val="both"/>
              <w:rPr>
                <w:rFonts w:ascii="Times New Roman" w:hAnsi="Times New Roman"/>
                <w:b/>
                <w:bCs/>
                <w:sz w:val="28"/>
                <w:szCs w:val="28"/>
                <w:lang w:val="en-US"/>
              </w:rPr>
            </w:pPr>
            <w:r>
              <w:rPr>
                <w:rFonts w:ascii="Times New Roman" w:hAnsi="Times New Roman"/>
                <w:spacing w:val="-4"/>
                <w:sz w:val="28"/>
                <w:szCs w:val="28"/>
                <w:shd w:val="clear" w:color="auto" w:fill="FFFFFF"/>
                <w:lang w:val="en-US"/>
              </w:rPr>
              <w:t xml:space="preserve">- </w:t>
            </w:r>
            <w:r w:rsidRPr="0051387F">
              <w:rPr>
                <w:rFonts w:ascii="Times New Roman" w:hAnsi="Times New Roman"/>
                <w:spacing w:val="-4"/>
                <w:sz w:val="28"/>
                <w:szCs w:val="28"/>
                <w:shd w:val="clear" w:color="auto" w:fill="FFFFFF"/>
              </w:rPr>
              <w:t>Kế hoạch số 308-</w:t>
            </w:r>
            <w:r>
              <w:rPr>
                <w:rFonts w:ascii="Times New Roman" w:hAnsi="Times New Roman"/>
                <w:spacing w:val="-4"/>
                <w:sz w:val="28"/>
                <w:szCs w:val="28"/>
                <w:shd w:val="clear" w:color="auto" w:fill="FFFFFF"/>
              </w:rPr>
              <w:t>K</w:t>
            </w:r>
            <w:r w:rsidRPr="0051387F">
              <w:rPr>
                <w:rFonts w:ascii="Times New Roman" w:hAnsi="Times New Roman"/>
                <w:spacing w:val="-4"/>
                <w:sz w:val="28"/>
                <w:szCs w:val="28"/>
                <w:shd w:val="clear" w:color="auto" w:fill="FFFFFF"/>
              </w:rPr>
              <w:t>H/TU</w:t>
            </w:r>
            <w:r w:rsidRPr="0051387F">
              <w:rPr>
                <w:rFonts w:ascii="Times New Roman" w:hAnsi="Times New Roman"/>
                <w:sz w:val="28"/>
                <w:szCs w:val="28"/>
                <w:shd w:val="clear" w:color="auto" w:fill="FFFFFF"/>
              </w:rPr>
              <w:t xml:space="preserve"> ngày 10/4/2025 của Thành ủy Hà Nội về thực hiện kết luận số 107-KL/TW “</w:t>
            </w:r>
            <w:r w:rsidRPr="0051387F">
              <w:rPr>
                <w:rFonts w:ascii="Times New Roman" w:hAnsi="Times New Roman"/>
                <w:i/>
                <w:sz w:val="28"/>
                <w:szCs w:val="28"/>
                <w:shd w:val="clear" w:color="auto" w:fill="FFFFFF"/>
              </w:rPr>
              <w:t>Tiếp tục tăng cường sự lãnh đạo của Đảng đối với công tác tiếp công dân và giải quyết khiếu nại, tố cáo trên địa bàn Thành phố Hà Nội</w:t>
            </w:r>
            <w:r w:rsidRPr="0051387F">
              <w:rPr>
                <w:rFonts w:ascii="Times New Roman" w:hAnsi="Times New Roman"/>
                <w:sz w:val="28"/>
                <w:szCs w:val="28"/>
                <w:shd w:val="clear" w:color="auto" w:fill="FFFFFF"/>
              </w:rPr>
              <w:t>”</w:t>
            </w:r>
            <w:r w:rsidRPr="0051387F">
              <w:rPr>
                <w:rFonts w:ascii="Times New Roman" w:hAnsi="Times New Roman"/>
                <w:sz w:val="28"/>
                <w:szCs w:val="28"/>
                <w:shd w:val="clear" w:color="auto" w:fill="FFFFFF"/>
                <w:lang w:val="nl-NL"/>
              </w:rPr>
              <w:t>.</w:t>
            </w:r>
          </w:p>
        </w:tc>
        <w:tc>
          <w:tcPr>
            <w:tcW w:w="1031" w:type="pct"/>
            <w:vMerge w:val="restart"/>
            <w:tcBorders>
              <w:top w:val="single" w:sz="8" w:space="0" w:color="auto"/>
              <w:left w:val="single" w:sz="8" w:space="0" w:color="auto"/>
              <w:right w:val="nil"/>
            </w:tcBorders>
            <w:hideMark/>
          </w:tcPr>
          <w:p w14:paraId="67ECE379" w14:textId="1FBE04EC" w:rsidR="0051387F" w:rsidRPr="006C0428" w:rsidRDefault="0051387F" w:rsidP="0051387F">
            <w:pPr>
              <w:spacing w:before="120" w:after="120" w:line="240" w:lineRule="auto"/>
              <w:jc w:val="both"/>
              <w:rPr>
                <w:rFonts w:ascii="Times New Roman" w:hAnsi="Times New Roman"/>
                <w:b/>
                <w:bCs/>
                <w:sz w:val="28"/>
                <w:szCs w:val="28"/>
                <w:lang w:val="en-US"/>
              </w:rPr>
            </w:pPr>
            <w:r w:rsidRPr="000755CD">
              <w:rPr>
                <w:rFonts w:ascii="Times New Roman" w:hAnsi="Times New Roman"/>
                <w:sz w:val="28"/>
                <w:szCs w:val="28"/>
                <w:lang w:val="en"/>
              </w:rPr>
              <w:lastRenderedPageBreak/>
              <w:t>Đảm bảo thưc hiện kịp thời các chính sách đãi ngộ, quy hoạch, bổ nhiệm, chuyển đổi vị trí công tác, … để động viên cán bộ, công chức làm công tác tiếp công dân, tham mưu giải quyết khiếu nại tố cáo</w:t>
            </w:r>
          </w:p>
        </w:tc>
        <w:tc>
          <w:tcPr>
            <w:tcW w:w="1030" w:type="pct"/>
            <w:tcBorders>
              <w:top w:val="single" w:sz="8" w:space="0" w:color="auto"/>
              <w:left w:val="single" w:sz="8" w:space="0" w:color="auto"/>
              <w:right w:val="single" w:sz="8" w:space="0" w:color="auto"/>
            </w:tcBorders>
            <w:vAlign w:val="center"/>
            <w:hideMark/>
          </w:tcPr>
          <w:p w14:paraId="46D2C32E" w14:textId="77777777" w:rsidR="0051387F" w:rsidRPr="006C0428" w:rsidRDefault="0051387F"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p>
          <w:p w14:paraId="1E9696FA" w14:textId="77777777" w:rsidR="0051387F" w:rsidRPr="006C0428" w:rsidRDefault="0051387F"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p>
          <w:p w14:paraId="05DF775F" w14:textId="122AB171" w:rsidR="0051387F" w:rsidRPr="006C0428" w:rsidRDefault="0051387F"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p>
        </w:tc>
      </w:tr>
      <w:tr w:rsidR="0051387F" w:rsidRPr="006C0428" w14:paraId="0BFCF0C8" w14:textId="77777777" w:rsidTr="006F7CC2">
        <w:trPr>
          <w:tblCellSpacing w:w="0" w:type="dxa"/>
        </w:trPr>
        <w:tc>
          <w:tcPr>
            <w:tcW w:w="1235" w:type="pct"/>
            <w:vMerge/>
            <w:tcBorders>
              <w:left w:val="single" w:sz="8" w:space="0" w:color="auto"/>
              <w:bottom w:val="single" w:sz="8" w:space="0" w:color="auto"/>
              <w:right w:val="nil"/>
            </w:tcBorders>
            <w:vAlign w:val="center"/>
          </w:tcPr>
          <w:p w14:paraId="59345638" w14:textId="77777777" w:rsidR="0051387F" w:rsidRPr="006C0428" w:rsidRDefault="0051387F" w:rsidP="006C0428">
            <w:pPr>
              <w:spacing w:before="120" w:after="120" w:line="240" w:lineRule="auto"/>
              <w:jc w:val="both"/>
              <w:rPr>
                <w:rFonts w:ascii="Times New Roman" w:hAnsi="Times New Roman"/>
                <w:b/>
                <w:bCs/>
                <w:sz w:val="28"/>
                <w:szCs w:val="28"/>
                <w:lang w:val="en"/>
              </w:rPr>
            </w:pPr>
          </w:p>
        </w:tc>
        <w:tc>
          <w:tcPr>
            <w:tcW w:w="1704" w:type="pct"/>
            <w:vMerge/>
            <w:tcBorders>
              <w:left w:val="single" w:sz="8" w:space="0" w:color="auto"/>
              <w:bottom w:val="single" w:sz="8" w:space="0" w:color="auto"/>
              <w:right w:val="nil"/>
            </w:tcBorders>
            <w:vAlign w:val="center"/>
          </w:tcPr>
          <w:p w14:paraId="47DC7657" w14:textId="509CC7D1" w:rsidR="0051387F" w:rsidRPr="0051387F" w:rsidRDefault="0051387F" w:rsidP="000755CD">
            <w:pPr>
              <w:spacing w:before="120" w:after="120"/>
              <w:ind w:firstLine="720"/>
              <w:rPr>
                <w:rFonts w:ascii="Times New Roman" w:hAnsi="Times New Roman"/>
                <w:sz w:val="28"/>
                <w:szCs w:val="28"/>
                <w:shd w:val="clear" w:color="auto" w:fill="FFFFFF"/>
                <w:lang w:val="nl-NL"/>
              </w:rPr>
            </w:pPr>
          </w:p>
        </w:tc>
        <w:tc>
          <w:tcPr>
            <w:tcW w:w="1031" w:type="pct"/>
            <w:vMerge/>
            <w:tcBorders>
              <w:left w:val="single" w:sz="8" w:space="0" w:color="auto"/>
              <w:bottom w:val="single" w:sz="8" w:space="0" w:color="auto"/>
              <w:right w:val="nil"/>
            </w:tcBorders>
            <w:vAlign w:val="center"/>
          </w:tcPr>
          <w:p w14:paraId="6FB4B2D5" w14:textId="77777777" w:rsidR="0051387F" w:rsidRPr="006C0428" w:rsidRDefault="0051387F" w:rsidP="006C0428">
            <w:pPr>
              <w:spacing w:before="120" w:after="120" w:line="240" w:lineRule="auto"/>
              <w:jc w:val="both"/>
              <w:rPr>
                <w:rFonts w:ascii="Times New Roman" w:hAnsi="Times New Roman"/>
                <w:b/>
                <w:bCs/>
                <w:sz w:val="28"/>
                <w:szCs w:val="28"/>
                <w:lang w:val="en"/>
              </w:rPr>
            </w:pPr>
          </w:p>
        </w:tc>
        <w:tc>
          <w:tcPr>
            <w:tcW w:w="1030" w:type="pct"/>
            <w:tcBorders>
              <w:left w:val="single" w:sz="8" w:space="0" w:color="000000"/>
              <w:bottom w:val="single" w:sz="8" w:space="0" w:color="000000"/>
              <w:right w:val="single" w:sz="8" w:space="0" w:color="000000"/>
            </w:tcBorders>
            <w:vAlign w:val="center"/>
          </w:tcPr>
          <w:p w14:paraId="023D7D4F" w14:textId="77777777" w:rsidR="0051387F" w:rsidRPr="006C0428" w:rsidRDefault="0051387F" w:rsidP="006C0428">
            <w:pPr>
              <w:spacing w:before="120" w:after="120" w:line="240" w:lineRule="auto"/>
              <w:jc w:val="both"/>
              <w:rPr>
                <w:rFonts w:ascii="Times New Roman" w:hAnsi="Times New Roman"/>
                <w:b/>
                <w:bCs/>
                <w:sz w:val="28"/>
                <w:szCs w:val="28"/>
                <w:lang w:val="en"/>
              </w:rPr>
            </w:pPr>
          </w:p>
        </w:tc>
      </w:tr>
    </w:tbl>
    <w:p w14:paraId="3352687B" w14:textId="77777777" w:rsidR="0051387F" w:rsidRDefault="0051387F" w:rsidP="006C0428">
      <w:pPr>
        <w:spacing w:before="120" w:after="120" w:line="240" w:lineRule="auto"/>
        <w:jc w:val="both"/>
        <w:rPr>
          <w:rFonts w:ascii="Times New Roman" w:hAnsi="Times New Roman"/>
          <w:b/>
          <w:bCs/>
          <w:sz w:val="28"/>
          <w:szCs w:val="28"/>
          <w:lang w:val="en"/>
        </w:rPr>
      </w:pPr>
    </w:p>
    <w:p w14:paraId="1BFCED29" w14:textId="4885F57C" w:rsidR="006C0428" w:rsidRPr="006C0428" w:rsidRDefault="006F7CC2" w:rsidP="006C0428">
      <w:pPr>
        <w:spacing w:before="120" w:after="120" w:line="240" w:lineRule="auto"/>
        <w:jc w:val="both"/>
        <w:rPr>
          <w:rFonts w:ascii="Times New Roman" w:hAnsi="Times New Roman"/>
          <w:b/>
          <w:bCs/>
          <w:sz w:val="28"/>
          <w:szCs w:val="28"/>
          <w:lang w:val="en-US"/>
        </w:rPr>
      </w:pPr>
      <w:r>
        <w:rPr>
          <w:rFonts w:ascii="Times New Roman" w:hAnsi="Times New Roman"/>
          <w:b/>
          <w:bCs/>
          <w:sz w:val="28"/>
          <w:szCs w:val="28"/>
          <w:lang w:val="en"/>
        </w:rPr>
        <w:br w:type="page"/>
      </w:r>
      <w:r w:rsidR="006C0428" w:rsidRPr="006C0428">
        <w:rPr>
          <w:rFonts w:ascii="Times New Roman" w:hAnsi="Times New Roman"/>
          <w:b/>
          <w:bCs/>
          <w:sz w:val="28"/>
          <w:szCs w:val="28"/>
          <w:lang w:val="en"/>
        </w:rPr>
        <w:lastRenderedPageBreak/>
        <w:t>2. Văn b</w:t>
      </w:r>
      <w:r w:rsidR="006C0428" w:rsidRPr="006C0428">
        <w:rPr>
          <w:rFonts w:ascii="Times New Roman" w:hAnsi="Times New Roman"/>
          <w:b/>
          <w:bCs/>
          <w:sz w:val="28"/>
          <w:szCs w:val="28"/>
        </w:rPr>
        <w:t>ản quy phạm ph</w:t>
      </w:r>
      <w:r w:rsidR="006C0428" w:rsidRPr="006C0428">
        <w:rPr>
          <w:rFonts w:ascii="Times New Roman" w:hAnsi="Times New Roman"/>
          <w:b/>
          <w:bCs/>
          <w:sz w:val="28"/>
          <w:szCs w:val="28"/>
          <w:lang w:val="en-US"/>
        </w:rPr>
        <w:t>áp lu</w:t>
      </w:r>
      <w:r w:rsidR="006C0428" w:rsidRPr="006C0428">
        <w:rPr>
          <w:rFonts w:ascii="Times New Roman" w:hAnsi="Times New Roman"/>
          <w:b/>
          <w:bCs/>
          <w:sz w:val="28"/>
          <w:szCs w:val="28"/>
        </w:rPr>
        <w:t>ật c</w:t>
      </w:r>
      <w:r w:rsidR="006C0428" w:rsidRPr="006C0428">
        <w:rPr>
          <w:rFonts w:ascii="Times New Roman" w:hAnsi="Times New Roman"/>
          <w:b/>
          <w:bCs/>
          <w:sz w:val="28"/>
          <w:szCs w:val="28"/>
          <w:lang w:val="en-US"/>
        </w:rPr>
        <w:t>ó liên quan đ</w:t>
      </w:r>
      <w:r w:rsidR="006C0428" w:rsidRPr="006C0428">
        <w:rPr>
          <w:rFonts w:ascii="Times New Roman" w:hAnsi="Times New Roman"/>
          <w:b/>
          <w:bCs/>
          <w:sz w:val="28"/>
          <w:szCs w:val="28"/>
        </w:rPr>
        <w:t xml:space="preserve">ến </w:t>
      </w:r>
      <w:r w:rsidR="006C0428" w:rsidRPr="006C0428">
        <w:rPr>
          <w:rFonts w:ascii="Times New Roman" w:hAnsi="Times New Roman"/>
          <w:b/>
          <w:bCs/>
          <w:sz w:val="28"/>
          <w:szCs w:val="28"/>
          <w:lang w:val="en-US"/>
        </w:rPr>
        <w:t>d</w:t>
      </w:r>
      <w:r w:rsidR="006C0428" w:rsidRPr="006C0428">
        <w:rPr>
          <w:rFonts w:ascii="Times New Roman" w:hAnsi="Times New Roman"/>
          <w:b/>
          <w:bCs/>
          <w:sz w:val="28"/>
          <w:szCs w:val="28"/>
        </w:rPr>
        <w:t>ự thảo</w:t>
      </w:r>
    </w:p>
    <w:tbl>
      <w:tblPr>
        <w:tblW w:w="5672" w:type="pct"/>
        <w:tblCellSpacing w:w="0" w:type="dxa"/>
        <w:tblInd w:w="-970" w:type="dxa"/>
        <w:shd w:val="clear" w:color="auto" w:fill="FFFFFF"/>
        <w:tblCellMar>
          <w:left w:w="0" w:type="dxa"/>
          <w:right w:w="0" w:type="dxa"/>
        </w:tblCellMar>
        <w:tblLook w:val="04A0" w:firstRow="1" w:lastRow="0" w:firstColumn="1" w:lastColumn="0" w:noHBand="0" w:noVBand="1"/>
      </w:tblPr>
      <w:tblGrid>
        <w:gridCol w:w="2430"/>
        <w:gridCol w:w="3780"/>
        <w:gridCol w:w="2159"/>
        <w:gridCol w:w="2161"/>
      </w:tblGrid>
      <w:tr w:rsidR="006C0428" w:rsidRPr="006C0428" w14:paraId="605DB26D" w14:textId="77777777" w:rsidTr="006F7CC2">
        <w:trPr>
          <w:tblHeader/>
          <w:tblCellSpacing w:w="0" w:type="dxa"/>
        </w:trPr>
        <w:tc>
          <w:tcPr>
            <w:tcW w:w="1154" w:type="pct"/>
            <w:tcBorders>
              <w:top w:val="single" w:sz="8" w:space="0" w:color="auto"/>
              <w:left w:val="single" w:sz="8" w:space="0" w:color="auto"/>
              <w:bottom w:val="nil"/>
              <w:right w:val="nil"/>
            </w:tcBorders>
            <w:vAlign w:val="center"/>
            <w:hideMark/>
          </w:tcPr>
          <w:p w14:paraId="5122EC20" w14:textId="0E393132"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QUY Đ</w:t>
            </w:r>
            <w:r w:rsidRPr="006C0428">
              <w:rPr>
                <w:rFonts w:ascii="Times New Roman" w:hAnsi="Times New Roman"/>
                <w:b/>
                <w:bCs/>
                <w:sz w:val="28"/>
                <w:szCs w:val="28"/>
              </w:rPr>
              <w:t xml:space="preserve">ỊNH CỦA DỰ THẢO </w:t>
            </w:r>
          </w:p>
        </w:tc>
        <w:tc>
          <w:tcPr>
            <w:tcW w:w="1795" w:type="pct"/>
            <w:tcBorders>
              <w:top w:val="single" w:sz="8" w:space="0" w:color="auto"/>
              <w:left w:val="single" w:sz="8" w:space="0" w:color="auto"/>
              <w:bottom w:val="nil"/>
              <w:right w:val="nil"/>
            </w:tcBorders>
            <w:vAlign w:val="center"/>
            <w:hideMark/>
          </w:tcPr>
          <w:p w14:paraId="43C9643D" w14:textId="77777777"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QUY Đ</w:t>
            </w:r>
            <w:r w:rsidRPr="006C0428">
              <w:rPr>
                <w:rFonts w:ascii="Times New Roman" w:hAnsi="Times New Roman"/>
                <w:b/>
                <w:bCs/>
                <w:sz w:val="28"/>
                <w:szCs w:val="28"/>
              </w:rPr>
              <w:t>ỊNH CỦA PH</w:t>
            </w:r>
            <w:r w:rsidRPr="006C0428">
              <w:rPr>
                <w:rFonts w:ascii="Times New Roman" w:hAnsi="Times New Roman"/>
                <w:b/>
                <w:bCs/>
                <w:sz w:val="28"/>
                <w:szCs w:val="28"/>
                <w:lang w:val="en-US"/>
              </w:rPr>
              <w:t>ÁP LU</w:t>
            </w:r>
            <w:r w:rsidRPr="006C0428">
              <w:rPr>
                <w:rFonts w:ascii="Times New Roman" w:hAnsi="Times New Roman"/>
                <w:b/>
                <w:bCs/>
                <w:sz w:val="28"/>
                <w:szCs w:val="28"/>
              </w:rPr>
              <w:t>ẬT HIỆN H</w:t>
            </w:r>
            <w:r w:rsidRPr="006C0428">
              <w:rPr>
                <w:rFonts w:ascii="Times New Roman" w:hAnsi="Times New Roman"/>
                <w:b/>
                <w:bCs/>
                <w:sz w:val="28"/>
                <w:szCs w:val="28"/>
                <w:lang w:val="en-US"/>
              </w:rPr>
              <w:t>ÀNH CÓ LIÊN QUAN</w:t>
            </w:r>
          </w:p>
        </w:tc>
        <w:tc>
          <w:tcPr>
            <w:tcW w:w="1025" w:type="pct"/>
            <w:tcBorders>
              <w:top w:val="single" w:sz="8" w:space="0" w:color="auto"/>
              <w:left w:val="single" w:sz="8" w:space="0" w:color="auto"/>
              <w:bottom w:val="nil"/>
              <w:right w:val="nil"/>
            </w:tcBorders>
            <w:vAlign w:val="center"/>
            <w:hideMark/>
          </w:tcPr>
          <w:p w14:paraId="20173F1F" w14:textId="4320F38D"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ĐÁNH GIÁ</w:t>
            </w:r>
            <w:r w:rsidRPr="006C0428">
              <w:rPr>
                <w:rFonts w:ascii="Times New Roman" w:hAnsi="Times New Roman"/>
                <w:b/>
                <w:bCs/>
                <w:sz w:val="28"/>
                <w:szCs w:val="28"/>
                <w:lang w:val="en"/>
              </w:rPr>
              <w:br/>
            </w:r>
          </w:p>
        </w:tc>
        <w:tc>
          <w:tcPr>
            <w:tcW w:w="1026" w:type="pct"/>
            <w:tcBorders>
              <w:top w:val="single" w:sz="8" w:space="0" w:color="auto"/>
              <w:left w:val="single" w:sz="8" w:space="0" w:color="auto"/>
              <w:bottom w:val="nil"/>
              <w:right w:val="single" w:sz="8" w:space="0" w:color="auto"/>
            </w:tcBorders>
            <w:vAlign w:val="center"/>
            <w:hideMark/>
          </w:tcPr>
          <w:p w14:paraId="36DD3C43" w14:textId="77777777" w:rsidR="006C0428" w:rsidRPr="006C0428" w:rsidRDefault="006C0428" w:rsidP="006C0428">
            <w:pPr>
              <w:spacing w:before="120" w:after="120" w:line="240" w:lineRule="auto"/>
              <w:jc w:val="center"/>
              <w:rPr>
                <w:rFonts w:ascii="Times New Roman" w:hAnsi="Times New Roman"/>
                <w:b/>
                <w:bCs/>
                <w:sz w:val="28"/>
                <w:szCs w:val="28"/>
                <w:lang w:val="en-US"/>
              </w:rPr>
            </w:pPr>
            <w:r w:rsidRPr="006C0428">
              <w:rPr>
                <w:rFonts w:ascii="Times New Roman" w:hAnsi="Times New Roman"/>
                <w:b/>
                <w:bCs/>
                <w:sz w:val="28"/>
                <w:szCs w:val="28"/>
                <w:lang w:val="en"/>
              </w:rPr>
              <w:t>Đ</w:t>
            </w:r>
            <w:r w:rsidRPr="006C0428">
              <w:rPr>
                <w:rFonts w:ascii="Times New Roman" w:hAnsi="Times New Roman"/>
                <w:b/>
                <w:bCs/>
                <w:sz w:val="28"/>
                <w:szCs w:val="28"/>
              </w:rPr>
              <w:t>Ề XUẤT XỬ L</w:t>
            </w:r>
            <w:r w:rsidRPr="006C0428">
              <w:rPr>
                <w:rFonts w:ascii="Times New Roman" w:hAnsi="Times New Roman"/>
                <w:b/>
                <w:bCs/>
                <w:sz w:val="28"/>
                <w:szCs w:val="28"/>
                <w:lang w:val="en-US"/>
              </w:rPr>
              <w:t>Ý</w:t>
            </w:r>
          </w:p>
        </w:tc>
      </w:tr>
      <w:tr w:rsidR="006C0428" w:rsidRPr="006C0428" w14:paraId="4ABF6E86" w14:textId="77777777" w:rsidTr="006F7CC2">
        <w:trPr>
          <w:tblCellSpacing w:w="0" w:type="dxa"/>
        </w:trPr>
        <w:tc>
          <w:tcPr>
            <w:tcW w:w="1154" w:type="pct"/>
            <w:tcBorders>
              <w:top w:val="single" w:sz="8" w:space="0" w:color="auto"/>
              <w:left w:val="single" w:sz="8" w:space="0" w:color="auto"/>
              <w:bottom w:val="nil"/>
              <w:right w:val="nil"/>
            </w:tcBorders>
            <w:hideMark/>
          </w:tcPr>
          <w:p w14:paraId="0592E282" w14:textId="6CD9F7BA" w:rsidR="006C0428" w:rsidRPr="0051387F" w:rsidRDefault="006C0428" w:rsidP="006C0428">
            <w:pPr>
              <w:spacing w:before="120" w:after="120" w:line="240" w:lineRule="auto"/>
              <w:jc w:val="both"/>
              <w:rPr>
                <w:rFonts w:ascii="Times New Roman" w:hAnsi="Times New Roman"/>
                <w:sz w:val="28"/>
                <w:szCs w:val="28"/>
                <w:lang w:val="en-US"/>
              </w:rPr>
            </w:pPr>
            <w:r w:rsidRPr="006C0428">
              <w:rPr>
                <w:rFonts w:ascii="Times New Roman" w:hAnsi="Times New Roman"/>
                <w:b/>
                <w:bCs/>
                <w:sz w:val="28"/>
                <w:szCs w:val="28"/>
                <w:lang w:val="en"/>
              </w:rPr>
              <w:t> </w:t>
            </w:r>
            <w:r w:rsidR="0051387F" w:rsidRPr="0051387F">
              <w:rPr>
                <w:rFonts w:ascii="Times New Roman" w:hAnsi="Times New Roman"/>
                <w:sz w:val="28"/>
                <w:szCs w:val="28"/>
                <w:lang w:val="en"/>
              </w:rPr>
              <w:t>Điều 1. Phạm vi điều chỉnh</w:t>
            </w:r>
          </w:p>
        </w:tc>
        <w:tc>
          <w:tcPr>
            <w:tcW w:w="1795" w:type="pct"/>
            <w:tcBorders>
              <w:top w:val="single" w:sz="8" w:space="0" w:color="auto"/>
              <w:left w:val="single" w:sz="8" w:space="0" w:color="auto"/>
              <w:bottom w:val="nil"/>
              <w:right w:val="nil"/>
            </w:tcBorders>
            <w:hideMark/>
          </w:tcPr>
          <w:p w14:paraId="15AE42F9" w14:textId="48EAA5D6" w:rsidR="006C0428" w:rsidRPr="0051387F" w:rsidRDefault="0051387F" w:rsidP="00B65F7E">
            <w:pPr>
              <w:spacing w:before="120" w:after="120" w:line="240" w:lineRule="auto"/>
              <w:jc w:val="both"/>
              <w:rPr>
                <w:rFonts w:ascii="Times New Roman" w:hAnsi="Times New Roman"/>
                <w:sz w:val="28"/>
                <w:szCs w:val="28"/>
                <w:lang w:val="en-US"/>
              </w:rPr>
            </w:pPr>
            <w:r w:rsidRPr="0051387F">
              <w:rPr>
                <w:rFonts w:ascii="Times New Roman" w:hAnsi="Times New Roman"/>
                <w:sz w:val="28"/>
                <w:szCs w:val="28"/>
                <w:lang w:val="en-US"/>
              </w:rPr>
              <w:t xml:space="preserve">- </w:t>
            </w:r>
            <w:r w:rsidRPr="0051387F">
              <w:rPr>
                <w:rFonts w:ascii="Times New Roman" w:hAnsi="Times New Roman"/>
                <w:sz w:val="28"/>
                <w:szCs w:val="28"/>
              </w:rPr>
              <w:t>Luật Tiếp công dân 42/2013/QH13</w:t>
            </w:r>
            <w:r w:rsidRPr="0051387F">
              <w:rPr>
                <w:rFonts w:ascii="Times New Roman" w:hAnsi="Times New Roman"/>
                <w:sz w:val="28"/>
                <w:szCs w:val="28"/>
                <w:lang w:val="en-US"/>
              </w:rPr>
              <w:t xml:space="preserve"> ngày 25/11/2013</w:t>
            </w:r>
            <w:r w:rsidRPr="0051387F">
              <w:rPr>
                <w:rFonts w:ascii="Times New Roman" w:hAnsi="Times New Roman"/>
                <w:sz w:val="28"/>
                <w:szCs w:val="28"/>
              </w:rPr>
              <w:t>;</w:t>
            </w:r>
            <w:r w:rsidRPr="0051387F">
              <w:rPr>
                <w:rFonts w:ascii="Times New Roman" w:hAnsi="Times New Roman"/>
                <w:sz w:val="28"/>
                <w:szCs w:val="28"/>
                <w:lang w:val="en-US"/>
              </w:rPr>
              <w:t xml:space="preserve"> </w:t>
            </w:r>
            <w:r w:rsidRPr="0051387F">
              <w:rPr>
                <w:rFonts w:ascii="Times New Roman" w:hAnsi="Times New Roman"/>
                <w:sz w:val="28"/>
                <w:szCs w:val="28"/>
              </w:rPr>
              <w:t>Luật sửa đổi, bổ sung một số điều của Luật Tiếp công dân, Luật Khiếu nại, Luật Tố cáo số 136/2025/QH15</w:t>
            </w:r>
            <w:r w:rsidRPr="0051387F">
              <w:rPr>
                <w:rFonts w:ascii="Times New Roman" w:hAnsi="Times New Roman"/>
                <w:sz w:val="28"/>
                <w:szCs w:val="28"/>
                <w:lang w:val="en-US"/>
              </w:rPr>
              <w:t>;</w:t>
            </w:r>
          </w:p>
          <w:p w14:paraId="6F083FB5" w14:textId="5F19A35C" w:rsidR="0051387F" w:rsidRPr="0051387F" w:rsidRDefault="0051387F" w:rsidP="00B65F7E">
            <w:pPr>
              <w:spacing w:before="120" w:after="120"/>
              <w:jc w:val="both"/>
              <w:rPr>
                <w:szCs w:val="28"/>
                <w:lang w:val="en-US"/>
              </w:rPr>
            </w:pPr>
            <w:r w:rsidRPr="0051387F">
              <w:rPr>
                <w:rFonts w:ascii="Times New Roman" w:hAnsi="Times New Roman"/>
                <w:sz w:val="28"/>
                <w:szCs w:val="28"/>
                <w:lang w:val="en-US"/>
              </w:rPr>
              <w:t xml:space="preserve">- </w:t>
            </w:r>
            <w:r w:rsidRPr="0051387F">
              <w:rPr>
                <w:rFonts w:ascii="Times New Roman" w:hAnsi="Times New Roman"/>
                <w:sz w:val="28"/>
                <w:szCs w:val="28"/>
              </w:rPr>
              <w:t>Nghị định số 154/2026/NĐ-CP ngày 15/5/2026 của Chính phủ quy định chi tiết thi hành một số điều và biện pháp thi hành Luật Tiếp công dân;</w:t>
            </w:r>
          </w:p>
        </w:tc>
        <w:tc>
          <w:tcPr>
            <w:tcW w:w="1025" w:type="pct"/>
            <w:tcBorders>
              <w:top w:val="single" w:sz="8" w:space="0" w:color="auto"/>
              <w:left w:val="single" w:sz="8" w:space="0" w:color="auto"/>
              <w:bottom w:val="nil"/>
              <w:right w:val="nil"/>
            </w:tcBorders>
            <w:hideMark/>
          </w:tcPr>
          <w:p w14:paraId="2A810295" w14:textId="070F45E4" w:rsidR="006C0428" w:rsidRPr="0051387F" w:rsidRDefault="006C0428" w:rsidP="006C0428">
            <w:pPr>
              <w:spacing w:before="120" w:after="120" w:line="240" w:lineRule="auto"/>
              <w:jc w:val="both"/>
              <w:rPr>
                <w:rFonts w:ascii="Times New Roman" w:hAnsi="Times New Roman"/>
                <w:sz w:val="28"/>
                <w:szCs w:val="28"/>
                <w:lang w:val="en-US"/>
              </w:rPr>
            </w:pPr>
            <w:r w:rsidRPr="0051387F">
              <w:rPr>
                <w:rFonts w:ascii="Times New Roman" w:hAnsi="Times New Roman"/>
                <w:sz w:val="28"/>
                <w:szCs w:val="28"/>
                <w:lang w:val="en"/>
              </w:rPr>
              <w:t> </w:t>
            </w:r>
            <w:r w:rsidR="0051387F" w:rsidRPr="0051387F">
              <w:rPr>
                <w:rFonts w:ascii="Times New Roman" w:hAnsi="Times New Roman"/>
                <w:sz w:val="28"/>
                <w:szCs w:val="28"/>
                <w:lang w:val="en"/>
              </w:rPr>
              <w:t xml:space="preserve">Đã đảm bảo quy định phù hợp với pháp luật hiện hành </w:t>
            </w:r>
          </w:p>
        </w:tc>
        <w:tc>
          <w:tcPr>
            <w:tcW w:w="1026" w:type="pct"/>
            <w:tcBorders>
              <w:top w:val="single" w:sz="8" w:space="0" w:color="auto"/>
              <w:left w:val="single" w:sz="8" w:space="0" w:color="auto"/>
              <w:bottom w:val="nil"/>
              <w:right w:val="single" w:sz="8" w:space="0" w:color="auto"/>
            </w:tcBorders>
            <w:hideMark/>
          </w:tcPr>
          <w:p w14:paraId="324CE379" w14:textId="1FE3618A" w:rsidR="006C0428" w:rsidRPr="006C0428" w:rsidRDefault="006C0428" w:rsidP="006C0428">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r w:rsidR="0051387F">
              <w:rPr>
                <w:rFonts w:ascii="Times New Roman" w:hAnsi="Times New Roman"/>
                <w:b/>
                <w:bCs/>
                <w:sz w:val="28"/>
                <w:szCs w:val="28"/>
                <w:lang w:val="en"/>
              </w:rPr>
              <w:t xml:space="preserve"> </w:t>
            </w:r>
          </w:p>
        </w:tc>
      </w:tr>
      <w:tr w:rsidR="0051387F" w:rsidRPr="006C0428" w14:paraId="5CCD0611" w14:textId="77777777" w:rsidTr="006F7CC2">
        <w:trPr>
          <w:tblCellSpacing w:w="0" w:type="dxa"/>
        </w:trPr>
        <w:tc>
          <w:tcPr>
            <w:tcW w:w="1154" w:type="pct"/>
            <w:tcBorders>
              <w:top w:val="single" w:sz="8" w:space="0" w:color="auto"/>
              <w:left w:val="single" w:sz="8" w:space="0" w:color="auto"/>
              <w:bottom w:val="nil"/>
              <w:right w:val="nil"/>
            </w:tcBorders>
            <w:hideMark/>
          </w:tcPr>
          <w:p w14:paraId="2CFFF527" w14:textId="6E7ACA3B" w:rsidR="0051387F" w:rsidRPr="006F7CC2" w:rsidRDefault="0051387F" w:rsidP="0051387F">
            <w:pPr>
              <w:spacing w:before="120" w:after="120" w:line="240" w:lineRule="auto"/>
              <w:jc w:val="both"/>
              <w:rPr>
                <w:rFonts w:ascii="Times New Roman" w:hAnsi="Times New Roman"/>
                <w:sz w:val="28"/>
                <w:szCs w:val="28"/>
                <w:lang w:val="en-US"/>
              </w:rPr>
            </w:pPr>
            <w:r w:rsidRPr="006C0428">
              <w:rPr>
                <w:rFonts w:ascii="Times New Roman" w:hAnsi="Times New Roman"/>
                <w:b/>
                <w:bCs/>
                <w:sz w:val="28"/>
                <w:szCs w:val="28"/>
                <w:lang w:val="en"/>
              </w:rPr>
              <w:t> </w:t>
            </w:r>
            <w:r w:rsidRPr="006F7CC2">
              <w:rPr>
                <w:rFonts w:ascii="Times New Roman" w:hAnsi="Times New Roman"/>
                <w:sz w:val="28"/>
                <w:szCs w:val="28"/>
                <w:lang w:val="en"/>
              </w:rPr>
              <w:t xml:space="preserve">Điều 2. Đối tượng áp dụng </w:t>
            </w:r>
          </w:p>
        </w:tc>
        <w:tc>
          <w:tcPr>
            <w:tcW w:w="1795" w:type="pct"/>
            <w:tcBorders>
              <w:top w:val="single" w:sz="8" w:space="0" w:color="auto"/>
              <w:left w:val="single" w:sz="8" w:space="0" w:color="auto"/>
              <w:bottom w:val="nil"/>
              <w:right w:val="nil"/>
            </w:tcBorders>
            <w:hideMark/>
          </w:tcPr>
          <w:p w14:paraId="726CB746" w14:textId="24B572B4" w:rsidR="0051387F" w:rsidRPr="006C0428" w:rsidRDefault="0051387F" w:rsidP="0051387F">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r w:rsidRPr="0051387F">
              <w:rPr>
                <w:rFonts w:ascii="Times New Roman" w:hAnsi="Times New Roman"/>
                <w:bCs/>
                <w:spacing w:val="-8"/>
                <w:sz w:val="28"/>
                <w:szCs w:val="28"/>
              </w:rPr>
              <w:t xml:space="preserve">Điều 38 </w:t>
            </w:r>
            <w:r w:rsidRPr="0051387F">
              <w:rPr>
                <w:rFonts w:ascii="Times New Roman" w:hAnsi="Times New Roman"/>
                <w:sz w:val="28"/>
                <w:szCs w:val="28"/>
              </w:rPr>
              <w:t>Nghị định số 154/2026/NĐ-CP ngày 15/5/2026 của Chính phủ quy định chi tiết thi hành một số điều và biện pháp thi hành Luật Tiếp công dân</w:t>
            </w:r>
          </w:p>
        </w:tc>
        <w:tc>
          <w:tcPr>
            <w:tcW w:w="1025" w:type="pct"/>
            <w:tcBorders>
              <w:top w:val="single" w:sz="8" w:space="0" w:color="auto"/>
              <w:left w:val="single" w:sz="8" w:space="0" w:color="auto"/>
              <w:bottom w:val="nil"/>
              <w:right w:val="nil"/>
            </w:tcBorders>
            <w:hideMark/>
          </w:tcPr>
          <w:p w14:paraId="08E18BC1" w14:textId="2275C64A" w:rsidR="0051387F" w:rsidRPr="0051387F" w:rsidRDefault="0051387F" w:rsidP="0051387F">
            <w:pPr>
              <w:spacing w:before="60" w:after="60"/>
              <w:jc w:val="both"/>
              <w:rPr>
                <w:rFonts w:ascii="Times New Roman" w:hAnsi="Times New Roman"/>
                <w:spacing w:val="-2"/>
                <w:sz w:val="28"/>
                <w:szCs w:val="28"/>
              </w:rPr>
            </w:pPr>
            <w:r w:rsidRPr="0051387F">
              <w:rPr>
                <w:rFonts w:ascii="Times New Roman" w:hAnsi="Times New Roman"/>
                <w:sz w:val="28"/>
                <w:szCs w:val="28"/>
              </w:rPr>
              <w:t xml:space="preserve">Nội dung quy định: </w:t>
            </w:r>
            <w:r w:rsidRPr="0051387F">
              <w:rPr>
                <w:rFonts w:ascii="Times New Roman" w:hAnsi="Times New Roman"/>
                <w:bCs/>
                <w:spacing w:val="-8"/>
                <w:sz w:val="28"/>
                <w:szCs w:val="28"/>
              </w:rPr>
              <w:t>đảm bảo đủ các đối tượng được quy định tại</w:t>
            </w:r>
            <w:r w:rsidRPr="0051387F">
              <w:rPr>
                <w:rFonts w:ascii="Times New Roman" w:hAnsi="Times New Roman"/>
                <w:sz w:val="28"/>
                <w:szCs w:val="28"/>
              </w:rPr>
              <w:t>; bổ sung đối tượng cán bộ, công chức ngành Thanh tra của Thành phố Hà Nội.</w:t>
            </w:r>
          </w:p>
          <w:p w14:paraId="4FBFFE07" w14:textId="25A36835" w:rsidR="0051387F" w:rsidRPr="0051387F" w:rsidRDefault="0051387F" w:rsidP="0051387F">
            <w:pPr>
              <w:spacing w:before="120" w:after="120" w:line="240" w:lineRule="auto"/>
              <w:jc w:val="both"/>
              <w:rPr>
                <w:rFonts w:ascii="Times New Roman" w:hAnsi="Times New Roman"/>
                <w:b/>
                <w:bCs/>
                <w:sz w:val="28"/>
                <w:szCs w:val="28"/>
                <w:lang w:val="en-US"/>
              </w:rPr>
            </w:pPr>
          </w:p>
        </w:tc>
        <w:tc>
          <w:tcPr>
            <w:tcW w:w="1026" w:type="pct"/>
            <w:tcBorders>
              <w:top w:val="single" w:sz="8" w:space="0" w:color="auto"/>
              <w:left w:val="single" w:sz="8" w:space="0" w:color="auto"/>
              <w:bottom w:val="nil"/>
              <w:right w:val="single" w:sz="8" w:space="0" w:color="auto"/>
            </w:tcBorders>
            <w:hideMark/>
          </w:tcPr>
          <w:p w14:paraId="1381274A" w14:textId="6174B52F" w:rsidR="0051387F" w:rsidRPr="006C0428" w:rsidRDefault="0051387F" w:rsidP="0051387F">
            <w:pPr>
              <w:spacing w:before="120" w:after="120" w:line="240" w:lineRule="auto"/>
              <w:jc w:val="both"/>
              <w:rPr>
                <w:rFonts w:ascii="Times New Roman" w:hAnsi="Times New Roman"/>
                <w:b/>
                <w:bCs/>
                <w:sz w:val="28"/>
                <w:szCs w:val="28"/>
                <w:lang w:val="en-US"/>
              </w:rPr>
            </w:pPr>
            <w:r w:rsidRPr="006C0428">
              <w:rPr>
                <w:rFonts w:ascii="Times New Roman" w:hAnsi="Times New Roman"/>
                <w:b/>
                <w:bCs/>
                <w:sz w:val="28"/>
                <w:szCs w:val="28"/>
                <w:lang w:val="en"/>
              </w:rPr>
              <w:t> </w:t>
            </w:r>
            <w:r w:rsidR="00DB7890" w:rsidRPr="0051387F">
              <w:rPr>
                <w:rFonts w:ascii="Times New Roman" w:hAnsi="Times New Roman"/>
                <w:sz w:val="28"/>
                <w:szCs w:val="28"/>
              </w:rPr>
              <w:t>Quy định về đối tượng áp dụng nhằm xác định rõ đối tượng thụ hưởng chế độ; đảm bảo đúng định hướng tập trung vào cán bộ, công chức, người làm nhiệm vụ tiếp công dân, xử lý đơn khiếu nại, tố cáo, kiến nghị, phản ánh của thành phố Hà Nội</w:t>
            </w:r>
          </w:p>
        </w:tc>
      </w:tr>
      <w:tr w:rsidR="00C93892" w:rsidRPr="006C0428" w14:paraId="7CE9D32E" w14:textId="77777777" w:rsidTr="006F7CC2">
        <w:trPr>
          <w:tblCellSpacing w:w="0" w:type="dxa"/>
        </w:trPr>
        <w:tc>
          <w:tcPr>
            <w:tcW w:w="1154" w:type="pct"/>
            <w:tcBorders>
              <w:top w:val="single" w:sz="8" w:space="0" w:color="auto"/>
              <w:left w:val="single" w:sz="8" w:space="0" w:color="auto"/>
              <w:bottom w:val="single" w:sz="8" w:space="0" w:color="auto"/>
              <w:right w:val="nil"/>
            </w:tcBorders>
            <w:hideMark/>
          </w:tcPr>
          <w:p w14:paraId="406E9F41" w14:textId="4E163E41" w:rsidR="00C93892" w:rsidRPr="006F7CC2" w:rsidRDefault="00C93892" w:rsidP="00C93892">
            <w:pPr>
              <w:spacing w:before="120" w:after="120" w:line="240" w:lineRule="auto"/>
              <w:jc w:val="both"/>
              <w:rPr>
                <w:rFonts w:ascii="Times New Roman" w:hAnsi="Times New Roman"/>
                <w:sz w:val="28"/>
                <w:szCs w:val="28"/>
                <w:lang w:val="en-US"/>
              </w:rPr>
            </w:pPr>
            <w:r w:rsidRPr="006C0428">
              <w:rPr>
                <w:rFonts w:ascii="Times New Roman" w:hAnsi="Times New Roman"/>
                <w:b/>
                <w:bCs/>
                <w:sz w:val="28"/>
                <w:szCs w:val="28"/>
                <w:lang w:val="en"/>
              </w:rPr>
              <w:t> </w:t>
            </w:r>
            <w:r w:rsidRPr="006F7CC2">
              <w:rPr>
                <w:rFonts w:ascii="Times New Roman" w:hAnsi="Times New Roman"/>
                <w:sz w:val="28"/>
                <w:szCs w:val="28"/>
                <w:lang w:val="en"/>
              </w:rPr>
              <w:t>Điều 3. Nguyên tắc thực hiện</w:t>
            </w:r>
          </w:p>
        </w:tc>
        <w:tc>
          <w:tcPr>
            <w:tcW w:w="1795" w:type="pct"/>
            <w:tcBorders>
              <w:top w:val="single" w:sz="8" w:space="0" w:color="auto"/>
              <w:left w:val="single" w:sz="8" w:space="0" w:color="auto"/>
              <w:bottom w:val="single" w:sz="8" w:space="0" w:color="auto"/>
              <w:right w:val="nil"/>
            </w:tcBorders>
            <w:hideMark/>
          </w:tcPr>
          <w:p w14:paraId="20FE3A46" w14:textId="77777777" w:rsidR="00C93892" w:rsidRDefault="00C93892" w:rsidP="00C93892">
            <w:pPr>
              <w:spacing w:before="120" w:after="120" w:line="240" w:lineRule="auto"/>
              <w:jc w:val="both"/>
              <w:rPr>
                <w:rFonts w:ascii="Times New Roman" w:hAnsi="Times New Roman"/>
                <w:sz w:val="28"/>
                <w:szCs w:val="28"/>
                <w:lang w:val="en-US"/>
              </w:rPr>
            </w:pPr>
            <w:r w:rsidRPr="006C0428">
              <w:rPr>
                <w:rFonts w:ascii="Times New Roman" w:hAnsi="Times New Roman"/>
                <w:b/>
                <w:bCs/>
                <w:sz w:val="28"/>
                <w:szCs w:val="28"/>
                <w:lang w:val="en"/>
              </w:rPr>
              <w:t> </w:t>
            </w:r>
            <w:r>
              <w:rPr>
                <w:rFonts w:ascii="Times New Roman" w:hAnsi="Times New Roman"/>
                <w:b/>
                <w:bCs/>
                <w:sz w:val="28"/>
                <w:szCs w:val="28"/>
                <w:lang w:val="en"/>
              </w:rPr>
              <w:t xml:space="preserve">- </w:t>
            </w:r>
            <w:r w:rsidRPr="00DB7890">
              <w:rPr>
                <w:rFonts w:ascii="Times New Roman" w:hAnsi="Times New Roman"/>
                <w:sz w:val="28"/>
                <w:szCs w:val="28"/>
              </w:rPr>
              <w:t xml:space="preserve">Điều 39 Nghị định số 154/2026/NĐ-CP ngày 15/5/2026 của Chính phủ quy định chi tiết thi hành một số điều và biện pháp thi hành Luật Tiếp công dân </w:t>
            </w:r>
          </w:p>
          <w:p w14:paraId="6EE05BB9" w14:textId="4E3F99AC" w:rsidR="00C93892" w:rsidRPr="00C93892" w:rsidRDefault="00C93892" w:rsidP="00C93892">
            <w:pPr>
              <w:spacing w:before="120" w:after="120" w:line="240" w:lineRule="auto"/>
              <w:jc w:val="both"/>
              <w:rPr>
                <w:rFonts w:ascii="Times New Roman" w:hAnsi="Times New Roman"/>
                <w:b/>
                <w:bCs/>
                <w:sz w:val="28"/>
                <w:szCs w:val="28"/>
                <w:lang w:val="en-US"/>
              </w:rPr>
            </w:pPr>
            <w:r>
              <w:rPr>
                <w:rFonts w:ascii="Times New Roman" w:hAnsi="Times New Roman"/>
                <w:sz w:val="28"/>
                <w:szCs w:val="28"/>
                <w:lang w:val="en-US"/>
              </w:rPr>
              <w:t>- K</w:t>
            </w:r>
            <w:r w:rsidRPr="00DB7890">
              <w:rPr>
                <w:rFonts w:ascii="Times New Roman" w:hAnsi="Times New Roman"/>
                <w:sz w:val="28"/>
                <w:szCs w:val="28"/>
              </w:rPr>
              <w:t xml:space="preserve">hoản 2 Điều 3 </w:t>
            </w:r>
            <w:r>
              <w:rPr>
                <w:rFonts w:ascii="Times New Roman" w:hAnsi="Times New Roman"/>
                <w:sz w:val="28"/>
                <w:szCs w:val="28"/>
                <w:lang w:val="en-US"/>
              </w:rPr>
              <w:t xml:space="preserve"> </w:t>
            </w:r>
            <w:r w:rsidRPr="00DB7890">
              <w:rPr>
                <w:rFonts w:ascii="Times New Roman" w:hAnsi="Times New Roman"/>
                <w:sz w:val="28"/>
                <w:szCs w:val="28"/>
              </w:rPr>
              <w:t xml:space="preserve">Thông tư số 320/2026/TT-BTC ngày 14/12/2016 của Bộ trưởng Bộ Tài chính quy định chế độ bồi </w:t>
            </w:r>
            <w:r w:rsidRPr="00DB7890">
              <w:rPr>
                <w:rFonts w:ascii="Times New Roman" w:hAnsi="Times New Roman"/>
                <w:sz w:val="28"/>
                <w:szCs w:val="28"/>
              </w:rPr>
              <w:lastRenderedPageBreak/>
              <w:t>dưỡng đối với người làm nhiệm vụ tiếp công dân, xử lý đơn khiếu nại, tố cáo, kiến nghị, phản ánh</w:t>
            </w:r>
            <w:r>
              <w:rPr>
                <w:rFonts w:ascii="Times New Roman" w:hAnsi="Times New Roman"/>
                <w:sz w:val="28"/>
                <w:szCs w:val="28"/>
                <w:lang w:val="en-US"/>
              </w:rPr>
              <w:t>.</w:t>
            </w:r>
          </w:p>
        </w:tc>
        <w:tc>
          <w:tcPr>
            <w:tcW w:w="1025" w:type="pct"/>
            <w:tcBorders>
              <w:top w:val="single" w:sz="8" w:space="0" w:color="auto"/>
              <w:left w:val="single" w:sz="8" w:space="0" w:color="auto"/>
              <w:bottom w:val="single" w:sz="8" w:space="0" w:color="auto"/>
              <w:right w:val="nil"/>
            </w:tcBorders>
            <w:hideMark/>
          </w:tcPr>
          <w:p w14:paraId="302BC39D" w14:textId="227225BD" w:rsidR="00C93892" w:rsidRPr="006C0428" w:rsidRDefault="00C93892" w:rsidP="00C93892">
            <w:pPr>
              <w:spacing w:before="120" w:after="120" w:line="240" w:lineRule="auto"/>
              <w:jc w:val="both"/>
              <w:rPr>
                <w:rFonts w:ascii="Times New Roman" w:hAnsi="Times New Roman"/>
                <w:b/>
                <w:bCs/>
                <w:sz w:val="28"/>
                <w:szCs w:val="28"/>
                <w:lang w:val="en-US"/>
              </w:rPr>
            </w:pPr>
            <w:r w:rsidRPr="00DB7890">
              <w:rPr>
                <w:rFonts w:ascii="Times New Roman" w:hAnsi="Times New Roman"/>
                <w:b/>
                <w:bCs/>
                <w:sz w:val="28"/>
                <w:szCs w:val="28"/>
                <w:lang w:val="en"/>
              </w:rPr>
              <w:lastRenderedPageBreak/>
              <w:t> </w:t>
            </w:r>
            <w:r w:rsidRPr="00DB7890">
              <w:rPr>
                <w:rFonts w:ascii="Times New Roman" w:hAnsi="Times New Roman"/>
                <w:sz w:val="28"/>
                <w:szCs w:val="28"/>
              </w:rPr>
              <w:t xml:space="preserve">Quy định đảo đảm chế độ được chi trả phù hợp với tính chất công việc và mức độ tham gia thực tế của từng nhóm đối tượng, đồng thời tránh chi trùng với chế độ theo quy </w:t>
            </w:r>
            <w:r w:rsidRPr="00DB7890">
              <w:rPr>
                <w:rFonts w:ascii="Times New Roman" w:hAnsi="Times New Roman"/>
                <w:sz w:val="28"/>
                <w:szCs w:val="28"/>
              </w:rPr>
              <w:lastRenderedPageBreak/>
              <w:t>định</w:t>
            </w:r>
          </w:p>
        </w:tc>
        <w:tc>
          <w:tcPr>
            <w:tcW w:w="1026" w:type="pct"/>
            <w:tcBorders>
              <w:top w:val="single" w:sz="8" w:space="0" w:color="000000"/>
              <w:left w:val="single" w:sz="8" w:space="0" w:color="000000"/>
              <w:bottom w:val="single" w:sz="8" w:space="0" w:color="000000"/>
              <w:right w:val="single" w:sz="8" w:space="0" w:color="000000"/>
            </w:tcBorders>
          </w:tcPr>
          <w:p w14:paraId="19FC3E2C" w14:textId="54705EC0" w:rsidR="00C93892" w:rsidRPr="00DB7890" w:rsidRDefault="00C93892" w:rsidP="00C93892">
            <w:pPr>
              <w:spacing w:before="120" w:after="120" w:line="240" w:lineRule="auto"/>
              <w:jc w:val="both"/>
              <w:rPr>
                <w:rFonts w:ascii="Times New Roman" w:hAnsi="Times New Roman"/>
                <w:b/>
                <w:bCs/>
                <w:sz w:val="28"/>
                <w:szCs w:val="28"/>
                <w:lang w:val="en-US"/>
              </w:rPr>
            </w:pPr>
            <w:r>
              <w:rPr>
                <w:rFonts w:ascii="Times New Roman" w:hAnsi="Times New Roman"/>
                <w:sz w:val="28"/>
                <w:szCs w:val="28"/>
              </w:rPr>
              <w:lastRenderedPageBreak/>
              <w:t>Đ</w:t>
            </w:r>
            <w:r>
              <w:rPr>
                <w:rFonts w:ascii="Times New Roman" w:hAnsi="Times New Roman"/>
                <w:sz w:val="28"/>
                <w:szCs w:val="28"/>
                <w:lang w:val="en-US"/>
              </w:rPr>
              <w:t xml:space="preserve">ảm bảo phù hợp với quy định tại </w:t>
            </w:r>
            <w:r>
              <w:rPr>
                <w:rFonts w:ascii="Times New Roman" w:hAnsi="Times New Roman"/>
                <w:sz w:val="28"/>
                <w:szCs w:val="28"/>
              </w:rPr>
              <w:t>Đ</w:t>
            </w:r>
            <w:r w:rsidRPr="00DB7890">
              <w:rPr>
                <w:rFonts w:ascii="Times New Roman" w:hAnsi="Times New Roman"/>
                <w:sz w:val="28"/>
                <w:szCs w:val="28"/>
              </w:rPr>
              <w:t xml:space="preserve">iều 39 Nghị định số 154/2026/NĐ-CP ngày 15/5/2026 của Chính phủ quy định chi tiết thi hành một số điều và biện pháp thi hành Luật Tiếp </w:t>
            </w:r>
            <w:r w:rsidRPr="00DB7890">
              <w:rPr>
                <w:rFonts w:ascii="Times New Roman" w:hAnsi="Times New Roman"/>
                <w:sz w:val="28"/>
                <w:szCs w:val="28"/>
              </w:rPr>
              <w:lastRenderedPageBreak/>
              <w:t xml:space="preserve">công dân </w:t>
            </w:r>
            <w:r>
              <w:rPr>
                <w:rFonts w:ascii="Times New Roman" w:hAnsi="Times New Roman"/>
                <w:sz w:val="28"/>
                <w:szCs w:val="28"/>
                <w:lang w:val="en-US"/>
              </w:rPr>
              <w:t>và k</w:t>
            </w:r>
            <w:r w:rsidRPr="00DB7890">
              <w:rPr>
                <w:rFonts w:ascii="Times New Roman" w:hAnsi="Times New Roman"/>
                <w:sz w:val="28"/>
                <w:szCs w:val="28"/>
              </w:rPr>
              <w:t xml:space="preserve">hoản 2 Điều 3 </w:t>
            </w:r>
            <w:r>
              <w:rPr>
                <w:rFonts w:ascii="Times New Roman" w:hAnsi="Times New Roman"/>
                <w:sz w:val="28"/>
                <w:szCs w:val="28"/>
                <w:lang w:val="en-US"/>
              </w:rPr>
              <w:t xml:space="preserve"> </w:t>
            </w:r>
            <w:r w:rsidRPr="00DB7890">
              <w:rPr>
                <w:rFonts w:ascii="Times New Roman" w:hAnsi="Times New Roman"/>
                <w:sz w:val="28"/>
                <w:szCs w:val="28"/>
              </w:rPr>
              <w:t>Thông tư số 320/2026/TT-BTC ngày 14/12/2016 của Bộ trưởng Bộ Tài chính quy định chế độ bồi dưỡng đối với người làm nhiệm vụ tiếp công dân, xử lý đơn khiếu nại, tố cáo, kiến nghị, phản ánh</w:t>
            </w:r>
            <w:r>
              <w:rPr>
                <w:rFonts w:ascii="Times New Roman" w:hAnsi="Times New Roman"/>
                <w:sz w:val="28"/>
                <w:szCs w:val="28"/>
                <w:lang w:val="en-US"/>
              </w:rPr>
              <w:t>.</w:t>
            </w:r>
          </w:p>
        </w:tc>
      </w:tr>
      <w:tr w:rsidR="00C93892" w:rsidRPr="006C0428" w14:paraId="25F5F9BC" w14:textId="77777777" w:rsidTr="006F7CC2">
        <w:trPr>
          <w:tblCellSpacing w:w="0" w:type="dxa"/>
        </w:trPr>
        <w:tc>
          <w:tcPr>
            <w:tcW w:w="1154" w:type="pct"/>
            <w:tcBorders>
              <w:top w:val="single" w:sz="8" w:space="0" w:color="auto"/>
              <w:left w:val="single" w:sz="8" w:space="0" w:color="auto"/>
              <w:bottom w:val="single" w:sz="8" w:space="0" w:color="auto"/>
              <w:right w:val="nil"/>
            </w:tcBorders>
          </w:tcPr>
          <w:p w14:paraId="5DEAC4BD" w14:textId="19F1BE2A" w:rsidR="00C93892" w:rsidRPr="006F7CC2" w:rsidRDefault="00C93892" w:rsidP="00C93892">
            <w:pPr>
              <w:spacing w:before="120" w:after="120" w:line="240" w:lineRule="auto"/>
              <w:jc w:val="both"/>
              <w:rPr>
                <w:rFonts w:ascii="Times New Roman" w:hAnsi="Times New Roman"/>
                <w:sz w:val="28"/>
                <w:szCs w:val="28"/>
                <w:lang w:val="en"/>
              </w:rPr>
            </w:pPr>
            <w:r w:rsidRPr="006F7CC2">
              <w:rPr>
                <w:rFonts w:ascii="Times New Roman" w:hAnsi="Times New Roman"/>
                <w:sz w:val="28"/>
                <w:szCs w:val="28"/>
                <w:lang w:val="en"/>
              </w:rPr>
              <w:lastRenderedPageBreak/>
              <w:t xml:space="preserve">Điều 4: </w:t>
            </w:r>
            <w:r w:rsidRPr="006F7CC2">
              <w:rPr>
                <w:rFonts w:ascii="Times New Roman" w:hAnsi="Times New Roman"/>
                <w:sz w:val="28"/>
                <w:szCs w:val="32"/>
              </w:rPr>
              <w:t xml:space="preserve">Mức chi </w:t>
            </w:r>
            <w:r w:rsidRPr="006F7CC2">
              <w:rPr>
                <w:rFonts w:ascii="Times New Roman" w:hAnsi="Times New Roman"/>
                <w:spacing w:val="-4"/>
                <w:sz w:val="28"/>
                <w:szCs w:val="32"/>
              </w:rPr>
              <w:t>đối với công tác tiếp công dân, xử lý đơn khiếu nại, tố cáo, kiến nghị, phản ánh của Thành phố Hà Nội.</w:t>
            </w:r>
          </w:p>
        </w:tc>
        <w:tc>
          <w:tcPr>
            <w:tcW w:w="1795" w:type="pct"/>
            <w:tcBorders>
              <w:top w:val="single" w:sz="8" w:space="0" w:color="auto"/>
              <w:left w:val="single" w:sz="8" w:space="0" w:color="auto"/>
              <w:bottom w:val="single" w:sz="8" w:space="0" w:color="auto"/>
              <w:right w:val="nil"/>
            </w:tcBorders>
          </w:tcPr>
          <w:p w14:paraId="68974AED" w14:textId="29BEB20B" w:rsidR="00C93892" w:rsidRDefault="00C93892" w:rsidP="00C93892">
            <w:pPr>
              <w:spacing w:before="120"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DB7890">
              <w:rPr>
                <w:rFonts w:ascii="Times New Roman" w:hAnsi="Times New Roman"/>
                <w:sz w:val="28"/>
                <w:szCs w:val="28"/>
              </w:rPr>
              <w:t>Thông tư số 320/2026/TT-BTC ngày 14/12/2016 của Bộ trưởng Bộ Tài chính quy định chế độ bồi dưỡng đối với người làm nhiệm vụ tiếp công dân, xử lý đơn khiếu nại, tố cáo, kiến nghị, phản ánh</w:t>
            </w:r>
            <w:r>
              <w:rPr>
                <w:rFonts w:ascii="Times New Roman" w:hAnsi="Times New Roman"/>
                <w:sz w:val="28"/>
                <w:szCs w:val="28"/>
                <w:lang w:val="en-US"/>
              </w:rPr>
              <w:t>;</w:t>
            </w:r>
          </w:p>
          <w:p w14:paraId="128A7C73" w14:textId="010C2C75" w:rsidR="00C93892" w:rsidRPr="00DB7890" w:rsidRDefault="00C93892" w:rsidP="00C93892">
            <w:pPr>
              <w:spacing w:before="120" w:after="120" w:line="240" w:lineRule="auto"/>
              <w:jc w:val="both"/>
              <w:rPr>
                <w:rFonts w:ascii="Times New Roman" w:hAnsi="Times New Roman"/>
                <w:b/>
                <w:bCs/>
                <w:sz w:val="28"/>
                <w:szCs w:val="28"/>
                <w:lang w:val="en-US"/>
              </w:rPr>
            </w:pPr>
            <w:r>
              <w:rPr>
                <w:rFonts w:ascii="Times New Roman" w:hAnsi="Times New Roman"/>
                <w:sz w:val="28"/>
                <w:szCs w:val="28"/>
                <w:lang w:val="en-US"/>
              </w:rPr>
              <w:t xml:space="preserve">- </w:t>
            </w:r>
            <w:r w:rsidRPr="00DB7890">
              <w:rPr>
                <w:rFonts w:ascii="Times New Roman" w:hAnsi="Times New Roman"/>
                <w:sz w:val="28"/>
                <w:szCs w:val="28"/>
                <w:lang w:val="en-US"/>
              </w:rPr>
              <w:t>Phụ lục 01</w:t>
            </w:r>
            <w:r w:rsidRPr="00DB7890">
              <w:rPr>
                <w:rFonts w:ascii="Times New Roman" w:eastAsia="Times New Roman" w:hAnsi="Times New Roman"/>
                <w:iCs/>
                <w:sz w:val="28"/>
                <w:szCs w:val="28"/>
                <w:lang w:val="en-US"/>
              </w:rPr>
              <w:t xml:space="preserve"> Nghị quyết số 03/2017/NQ-HĐND ngày 03/7/2017 và </w:t>
            </w:r>
            <w:r w:rsidRPr="00DB7890">
              <w:rPr>
                <w:rFonts w:ascii="Times New Roman" w:hAnsi="Times New Roman"/>
                <w:sz w:val="28"/>
                <w:szCs w:val="28"/>
                <w:lang w:val="en-US"/>
              </w:rPr>
              <w:t>Nghị quyết số 09/2023/NQ-HĐND ngày 06/7/2023 của HĐND Thành phố</w:t>
            </w:r>
          </w:p>
        </w:tc>
        <w:tc>
          <w:tcPr>
            <w:tcW w:w="1025" w:type="pct"/>
            <w:tcBorders>
              <w:top w:val="single" w:sz="8" w:space="0" w:color="auto"/>
              <w:left w:val="single" w:sz="8" w:space="0" w:color="auto"/>
              <w:bottom w:val="single" w:sz="8" w:space="0" w:color="auto"/>
              <w:right w:val="nil"/>
            </w:tcBorders>
          </w:tcPr>
          <w:p w14:paraId="65D50FEE" w14:textId="4BCAB0BD" w:rsidR="00C93892" w:rsidRPr="00C93892" w:rsidRDefault="00C93892" w:rsidP="00C93892">
            <w:pPr>
              <w:spacing w:before="120" w:after="120" w:line="240" w:lineRule="auto"/>
              <w:jc w:val="both"/>
              <w:rPr>
                <w:rFonts w:ascii="Times New Roman" w:hAnsi="Times New Roman"/>
                <w:sz w:val="28"/>
                <w:szCs w:val="28"/>
                <w:lang w:val="en"/>
              </w:rPr>
            </w:pPr>
            <w:r w:rsidRPr="00C93892">
              <w:rPr>
                <w:rFonts w:ascii="Times New Roman" w:hAnsi="Times New Roman"/>
                <w:sz w:val="28"/>
                <w:szCs w:val="28"/>
                <w:lang w:val="en"/>
              </w:rPr>
              <w:t xml:space="preserve">Đảm bảo phù hợp với mức tăng lương cơ sở và thực tế cuộc sống tại thành phố Hà Nội </w:t>
            </w:r>
          </w:p>
        </w:tc>
        <w:tc>
          <w:tcPr>
            <w:tcW w:w="1026" w:type="pct"/>
            <w:tcBorders>
              <w:top w:val="single" w:sz="8" w:space="0" w:color="000000"/>
              <w:left w:val="single" w:sz="8" w:space="0" w:color="000000"/>
              <w:bottom w:val="single" w:sz="8" w:space="0" w:color="000000"/>
              <w:right w:val="single" w:sz="8" w:space="0" w:color="000000"/>
            </w:tcBorders>
          </w:tcPr>
          <w:p w14:paraId="39D11A98" w14:textId="77777777" w:rsidR="00C93892" w:rsidRPr="00DB7890" w:rsidRDefault="00C93892" w:rsidP="00C93892">
            <w:pPr>
              <w:spacing w:before="120" w:after="120" w:line="240" w:lineRule="auto"/>
              <w:jc w:val="both"/>
              <w:rPr>
                <w:rFonts w:ascii="Times New Roman" w:hAnsi="Times New Roman"/>
                <w:b/>
                <w:bCs/>
                <w:sz w:val="28"/>
                <w:szCs w:val="28"/>
                <w:lang w:val="en-US"/>
              </w:rPr>
            </w:pPr>
          </w:p>
        </w:tc>
      </w:tr>
      <w:tr w:rsidR="00C93892" w:rsidRPr="006C0428" w14:paraId="56133BBF" w14:textId="77777777" w:rsidTr="006F7CC2">
        <w:trPr>
          <w:tblCellSpacing w:w="0" w:type="dxa"/>
        </w:trPr>
        <w:tc>
          <w:tcPr>
            <w:tcW w:w="1154" w:type="pct"/>
            <w:tcBorders>
              <w:top w:val="single" w:sz="8" w:space="0" w:color="auto"/>
              <w:left w:val="single" w:sz="8" w:space="0" w:color="auto"/>
              <w:bottom w:val="single" w:sz="8" w:space="0" w:color="auto"/>
              <w:right w:val="nil"/>
            </w:tcBorders>
          </w:tcPr>
          <w:p w14:paraId="6B2A0E7D" w14:textId="77777777" w:rsidR="00C93892" w:rsidRPr="006F7CC2" w:rsidRDefault="00C93892" w:rsidP="00C93892">
            <w:pPr>
              <w:spacing w:before="120" w:after="120"/>
              <w:jc w:val="both"/>
              <w:rPr>
                <w:rFonts w:ascii="Times New Roman" w:hAnsi="Times New Roman"/>
                <w:sz w:val="28"/>
                <w:szCs w:val="28"/>
              </w:rPr>
            </w:pPr>
            <w:r w:rsidRPr="006F7CC2">
              <w:rPr>
                <w:rFonts w:ascii="Times New Roman" w:hAnsi="Times New Roman"/>
                <w:sz w:val="28"/>
                <w:szCs w:val="28"/>
              </w:rPr>
              <w:t>Điều 5. Nguồn kinh phí thực hiện</w:t>
            </w:r>
          </w:p>
          <w:p w14:paraId="27076C31" w14:textId="0F167242" w:rsidR="00C93892" w:rsidRPr="00DB7890" w:rsidRDefault="00C93892" w:rsidP="00C93892">
            <w:pPr>
              <w:spacing w:before="120" w:after="120" w:line="240" w:lineRule="auto"/>
              <w:jc w:val="both"/>
              <w:rPr>
                <w:rFonts w:ascii="Times New Roman" w:hAnsi="Times New Roman"/>
                <w:b/>
                <w:bCs/>
                <w:sz w:val="28"/>
                <w:szCs w:val="28"/>
                <w:lang w:val="en"/>
              </w:rPr>
            </w:pPr>
          </w:p>
        </w:tc>
        <w:tc>
          <w:tcPr>
            <w:tcW w:w="1795" w:type="pct"/>
            <w:tcBorders>
              <w:top w:val="single" w:sz="8" w:space="0" w:color="auto"/>
              <w:left w:val="single" w:sz="8" w:space="0" w:color="auto"/>
              <w:bottom w:val="single" w:sz="8" w:space="0" w:color="auto"/>
              <w:right w:val="nil"/>
            </w:tcBorders>
          </w:tcPr>
          <w:p w14:paraId="27BE15BA" w14:textId="40802EE9" w:rsidR="00C93892" w:rsidRPr="00C93892" w:rsidRDefault="00C93892" w:rsidP="00C93892">
            <w:pPr>
              <w:spacing w:before="120" w:after="120" w:line="240" w:lineRule="auto"/>
              <w:jc w:val="both"/>
              <w:rPr>
                <w:rFonts w:ascii="Times New Roman" w:hAnsi="Times New Roman"/>
                <w:sz w:val="28"/>
                <w:szCs w:val="28"/>
                <w:lang w:val="en-US"/>
              </w:rPr>
            </w:pPr>
            <w:bookmarkStart w:id="1" w:name="tvpllink_vvgjhunbih"/>
            <w:r>
              <w:rPr>
                <w:rFonts w:ascii="Times New Roman" w:hAnsi="Times New Roman"/>
                <w:sz w:val="28"/>
                <w:szCs w:val="28"/>
                <w:lang w:val="en-US"/>
              </w:rPr>
              <w:t xml:space="preserve">- </w:t>
            </w:r>
            <w:r w:rsidRPr="00C93892">
              <w:rPr>
                <w:rFonts w:ascii="Times New Roman" w:hAnsi="Times New Roman"/>
                <w:sz w:val="28"/>
                <w:szCs w:val="28"/>
              </w:rPr>
              <w:t>Luật Ngân sách nhà nước số 89/2025/QH15</w:t>
            </w:r>
            <w:bookmarkEnd w:id="1"/>
            <w:r w:rsidRPr="00C93892">
              <w:rPr>
                <w:rFonts w:ascii="Times New Roman" w:hAnsi="Times New Roman"/>
                <w:sz w:val="28"/>
                <w:szCs w:val="28"/>
                <w:lang w:val="en-US"/>
              </w:rPr>
              <w:t>;</w:t>
            </w:r>
          </w:p>
          <w:p w14:paraId="62CE6C24" w14:textId="67621B10" w:rsidR="00C93892" w:rsidRPr="00C93892" w:rsidRDefault="00C93892" w:rsidP="00C93892">
            <w:pPr>
              <w:spacing w:before="120" w:after="120" w:line="240" w:lineRule="auto"/>
              <w:jc w:val="both"/>
              <w:rPr>
                <w:rFonts w:ascii="Times New Roman" w:hAnsi="Times New Roman"/>
                <w:sz w:val="28"/>
                <w:szCs w:val="28"/>
                <w:lang w:val="en-US"/>
              </w:rPr>
            </w:pPr>
            <w:r>
              <w:rPr>
                <w:rFonts w:ascii="Times New Roman" w:hAnsi="Times New Roman"/>
                <w:sz w:val="28"/>
                <w:szCs w:val="28"/>
                <w:lang w:val="en-US"/>
              </w:rPr>
              <w:t xml:space="preserve">- </w:t>
            </w:r>
            <w:r w:rsidRPr="00C93892">
              <w:rPr>
                <w:rFonts w:ascii="Times New Roman" w:hAnsi="Times New Roman"/>
                <w:sz w:val="28"/>
                <w:szCs w:val="28"/>
              </w:rPr>
              <w:t>Nghị định số 73/2026/NĐ-CP ngày 10</w:t>
            </w:r>
            <w:r w:rsidRPr="00C93892">
              <w:rPr>
                <w:rFonts w:ascii="Times New Roman" w:hAnsi="Times New Roman"/>
                <w:sz w:val="28"/>
                <w:szCs w:val="28"/>
                <w:lang w:val="en-US"/>
              </w:rPr>
              <w:t>/3/</w:t>
            </w:r>
            <w:r w:rsidRPr="00C93892">
              <w:rPr>
                <w:rFonts w:ascii="Times New Roman" w:hAnsi="Times New Roman"/>
                <w:sz w:val="28"/>
                <w:szCs w:val="28"/>
              </w:rPr>
              <w:t>2026 của Chính phủ quy định chi tiết thi hành một số điều của Luật Ngân sách Nhà nước</w:t>
            </w:r>
          </w:p>
        </w:tc>
        <w:tc>
          <w:tcPr>
            <w:tcW w:w="1025" w:type="pct"/>
            <w:tcBorders>
              <w:top w:val="single" w:sz="8" w:space="0" w:color="auto"/>
              <w:left w:val="single" w:sz="8" w:space="0" w:color="auto"/>
              <w:bottom w:val="single" w:sz="8" w:space="0" w:color="auto"/>
              <w:right w:val="nil"/>
            </w:tcBorders>
          </w:tcPr>
          <w:p w14:paraId="241780D7" w14:textId="4CD7B59F" w:rsidR="00C93892" w:rsidRPr="00C93892" w:rsidRDefault="00C93892" w:rsidP="00C93892">
            <w:pPr>
              <w:spacing w:before="120" w:after="120" w:line="240" w:lineRule="auto"/>
              <w:jc w:val="both"/>
              <w:rPr>
                <w:rFonts w:ascii="Times New Roman" w:hAnsi="Times New Roman"/>
                <w:sz w:val="28"/>
                <w:szCs w:val="28"/>
                <w:lang w:val="en"/>
              </w:rPr>
            </w:pPr>
            <w:r w:rsidRPr="00C93892">
              <w:rPr>
                <w:rFonts w:ascii="Times New Roman" w:hAnsi="Times New Roman"/>
                <w:sz w:val="28"/>
                <w:szCs w:val="28"/>
              </w:rPr>
              <w:t>Quy định tại Điều này đã bảo đảm rõ nguồn, đúng thẩm quyền, phù hợp khả năng cân đối ngân sách và chồng chéo trong bố trí kinh phí, đáp ứng yêu cầu của cơ quan thẩm định về tính khả thi của chính sách.</w:t>
            </w:r>
          </w:p>
        </w:tc>
        <w:tc>
          <w:tcPr>
            <w:tcW w:w="1026" w:type="pct"/>
            <w:tcBorders>
              <w:top w:val="single" w:sz="8" w:space="0" w:color="000000"/>
              <w:left w:val="single" w:sz="8" w:space="0" w:color="000000"/>
              <w:bottom w:val="single" w:sz="8" w:space="0" w:color="000000"/>
              <w:right w:val="single" w:sz="8" w:space="0" w:color="000000"/>
            </w:tcBorders>
          </w:tcPr>
          <w:p w14:paraId="34B670D4" w14:textId="77777777" w:rsidR="00C93892" w:rsidRPr="00DB7890" w:rsidRDefault="00C93892" w:rsidP="00C93892">
            <w:pPr>
              <w:spacing w:before="120" w:after="120" w:line="240" w:lineRule="auto"/>
              <w:jc w:val="both"/>
              <w:rPr>
                <w:rFonts w:ascii="Times New Roman" w:hAnsi="Times New Roman"/>
                <w:b/>
                <w:bCs/>
                <w:sz w:val="28"/>
                <w:szCs w:val="28"/>
                <w:lang w:val="en-US"/>
              </w:rPr>
            </w:pPr>
          </w:p>
        </w:tc>
      </w:tr>
      <w:tr w:rsidR="00C93892" w:rsidRPr="006C0428" w14:paraId="5DB85A11" w14:textId="77777777" w:rsidTr="006F7CC2">
        <w:trPr>
          <w:tblCellSpacing w:w="0" w:type="dxa"/>
        </w:trPr>
        <w:tc>
          <w:tcPr>
            <w:tcW w:w="1154" w:type="pct"/>
            <w:tcBorders>
              <w:top w:val="single" w:sz="8" w:space="0" w:color="auto"/>
              <w:left w:val="single" w:sz="8" w:space="0" w:color="auto"/>
              <w:bottom w:val="single" w:sz="8" w:space="0" w:color="auto"/>
              <w:right w:val="nil"/>
            </w:tcBorders>
          </w:tcPr>
          <w:p w14:paraId="0CE36230" w14:textId="007AE199" w:rsidR="00C93892" w:rsidRPr="00B65F7E" w:rsidRDefault="00C93892" w:rsidP="00C93892">
            <w:pPr>
              <w:spacing w:before="60" w:after="60"/>
              <w:jc w:val="both"/>
              <w:rPr>
                <w:rFonts w:ascii="Times New Roman" w:hAnsi="Times New Roman"/>
                <w:sz w:val="28"/>
                <w:szCs w:val="28"/>
              </w:rPr>
            </w:pPr>
            <w:r w:rsidRPr="00B65F7E">
              <w:rPr>
                <w:rFonts w:ascii="Times New Roman" w:hAnsi="Times New Roman"/>
                <w:sz w:val="28"/>
                <w:szCs w:val="28"/>
              </w:rPr>
              <w:lastRenderedPageBreak/>
              <w:t>Điều 6. Tổ chức thực hiện</w:t>
            </w:r>
          </w:p>
          <w:p w14:paraId="75E2EA78" w14:textId="0A3A831D" w:rsidR="00C93892" w:rsidRPr="00C93892" w:rsidRDefault="00C93892" w:rsidP="00C93892">
            <w:pPr>
              <w:spacing w:before="120" w:after="120"/>
              <w:jc w:val="both"/>
              <w:rPr>
                <w:rFonts w:ascii="Times New Roman" w:hAnsi="Times New Roman"/>
                <w:b/>
                <w:bCs/>
                <w:sz w:val="28"/>
                <w:szCs w:val="28"/>
                <w:lang w:val="en-US"/>
              </w:rPr>
            </w:pPr>
          </w:p>
        </w:tc>
        <w:tc>
          <w:tcPr>
            <w:tcW w:w="1795" w:type="pct"/>
            <w:tcBorders>
              <w:top w:val="single" w:sz="8" w:space="0" w:color="auto"/>
              <w:left w:val="single" w:sz="8" w:space="0" w:color="auto"/>
              <w:bottom w:val="single" w:sz="8" w:space="0" w:color="auto"/>
              <w:right w:val="nil"/>
            </w:tcBorders>
          </w:tcPr>
          <w:p w14:paraId="26F97579" w14:textId="77777777" w:rsidR="00C93892" w:rsidRPr="00C93892" w:rsidRDefault="00C93892" w:rsidP="00C93892">
            <w:pPr>
              <w:spacing w:before="120" w:after="120" w:line="240" w:lineRule="auto"/>
              <w:jc w:val="both"/>
              <w:rPr>
                <w:rFonts w:ascii="Times New Roman" w:hAnsi="Times New Roman"/>
                <w:sz w:val="28"/>
                <w:szCs w:val="28"/>
                <w:lang w:val="en-US"/>
              </w:rPr>
            </w:pPr>
            <w:bookmarkStart w:id="2" w:name="tvpllink_wmctndtokn"/>
            <w:r>
              <w:rPr>
                <w:szCs w:val="28"/>
                <w:lang w:val="en-US"/>
              </w:rPr>
              <w:t xml:space="preserve"> </w:t>
            </w:r>
            <w:r w:rsidRPr="00C93892">
              <w:rPr>
                <w:rFonts w:ascii="Times New Roman" w:hAnsi="Times New Roman"/>
                <w:sz w:val="28"/>
                <w:szCs w:val="28"/>
                <w:lang w:val="en-US"/>
              </w:rPr>
              <w:t xml:space="preserve">- </w:t>
            </w:r>
            <w:r w:rsidRPr="00C93892">
              <w:rPr>
                <w:rFonts w:ascii="Times New Roman" w:hAnsi="Times New Roman"/>
                <w:sz w:val="28"/>
                <w:szCs w:val="28"/>
              </w:rPr>
              <w:t>Luật Ban hành văn bản quy phạm pháp luật số 64/2025/QH15</w:t>
            </w:r>
            <w:bookmarkEnd w:id="2"/>
            <w:r w:rsidRPr="00C93892">
              <w:rPr>
                <w:rFonts w:ascii="Times New Roman" w:hAnsi="Times New Roman"/>
                <w:sz w:val="28"/>
                <w:szCs w:val="28"/>
              </w:rPr>
              <w:t xml:space="preserve"> được sửa đổi, bổ sung bởi Luật số </w:t>
            </w:r>
            <w:bookmarkStart w:id="3" w:name="tvpllink_bpqnxsxopt"/>
            <w:r w:rsidRPr="00C93892">
              <w:rPr>
                <w:rFonts w:ascii="Times New Roman" w:hAnsi="Times New Roman"/>
                <w:sz w:val="28"/>
                <w:szCs w:val="28"/>
              </w:rPr>
              <w:t>87/2025/QH15</w:t>
            </w:r>
            <w:bookmarkEnd w:id="3"/>
            <w:r w:rsidRPr="00C93892">
              <w:rPr>
                <w:rFonts w:ascii="Times New Roman" w:hAnsi="Times New Roman"/>
                <w:sz w:val="28"/>
                <w:szCs w:val="28"/>
                <w:lang w:val="en-US"/>
              </w:rPr>
              <w:t>;</w:t>
            </w:r>
          </w:p>
          <w:p w14:paraId="1D49FDA6" w14:textId="55319943" w:rsidR="00C93892" w:rsidRPr="00C93892" w:rsidRDefault="00C93892" w:rsidP="00C93892">
            <w:pPr>
              <w:spacing w:before="120" w:after="120" w:line="240" w:lineRule="auto"/>
              <w:jc w:val="both"/>
              <w:rPr>
                <w:rFonts w:ascii="Times New Roman" w:hAnsi="Times New Roman"/>
                <w:sz w:val="28"/>
                <w:szCs w:val="28"/>
                <w:lang w:val="en-US"/>
              </w:rPr>
            </w:pPr>
            <w:r w:rsidRPr="00C93892">
              <w:rPr>
                <w:rFonts w:ascii="Times New Roman" w:hAnsi="Times New Roman"/>
                <w:sz w:val="28"/>
                <w:szCs w:val="28"/>
                <w:lang w:val="en-US"/>
              </w:rPr>
              <w:t xml:space="preserve">- </w:t>
            </w:r>
            <w:r w:rsidRPr="00C93892">
              <w:rPr>
                <w:rFonts w:ascii="Times New Roman" w:hAnsi="Times New Roman"/>
                <w:iCs/>
                <w:color w:val="000000"/>
                <w:spacing w:val="4"/>
                <w:sz w:val="28"/>
                <w:szCs w:val="28"/>
              </w:rPr>
              <w:t xml:space="preserve">Nghị định số 78/2025/NĐ-CP ngày </w:t>
            </w:r>
            <w:r w:rsidRPr="00C93892">
              <w:rPr>
                <w:rFonts w:ascii="Times New Roman" w:hAnsi="Times New Roman"/>
                <w:iCs/>
                <w:color w:val="000000"/>
                <w:spacing w:val="4"/>
                <w:sz w:val="28"/>
                <w:szCs w:val="28"/>
                <w:lang w:val="en-US"/>
              </w:rPr>
              <w:t>01/4/</w:t>
            </w:r>
            <w:r w:rsidRPr="00C93892">
              <w:rPr>
                <w:rFonts w:ascii="Times New Roman" w:hAnsi="Times New Roman"/>
                <w:iCs/>
                <w:color w:val="000000"/>
                <w:spacing w:val="4"/>
                <w:sz w:val="28"/>
                <w:szCs w:val="28"/>
              </w:rPr>
              <w:t xml:space="preserve">2025 của Chính phủ quy định chi tiết một số điều và biện pháp để tổ chức, hướng dẫn thi hành </w:t>
            </w:r>
            <w:r w:rsidRPr="00C93892">
              <w:rPr>
                <w:rFonts w:ascii="Times New Roman" w:hAnsi="Times New Roman"/>
                <w:iCs/>
                <w:color w:val="000000"/>
                <w:spacing w:val="-6"/>
                <w:sz w:val="28"/>
                <w:szCs w:val="28"/>
              </w:rPr>
              <w:t>Luật Ban hành văn bản quy phạm pháp luật</w:t>
            </w:r>
            <w:r w:rsidRPr="00C93892">
              <w:rPr>
                <w:rFonts w:ascii="Times New Roman" w:hAnsi="Times New Roman"/>
                <w:iCs/>
                <w:color w:val="000000"/>
                <w:spacing w:val="-6"/>
                <w:sz w:val="28"/>
                <w:szCs w:val="28"/>
                <w:lang w:val="en-US"/>
              </w:rPr>
              <w:t xml:space="preserve"> được sửa đổi, bổ sung tại Nghị định số 187/2025/NĐ-CP ngày 01/7/2025</w:t>
            </w:r>
          </w:p>
        </w:tc>
        <w:tc>
          <w:tcPr>
            <w:tcW w:w="1025" w:type="pct"/>
            <w:tcBorders>
              <w:top w:val="single" w:sz="8" w:space="0" w:color="auto"/>
              <w:left w:val="single" w:sz="8" w:space="0" w:color="auto"/>
              <w:bottom w:val="single" w:sz="8" w:space="0" w:color="auto"/>
              <w:right w:val="nil"/>
            </w:tcBorders>
          </w:tcPr>
          <w:p w14:paraId="3A948D1E" w14:textId="1375FFC6" w:rsidR="00C93892" w:rsidRPr="00C93892" w:rsidRDefault="00C93892" w:rsidP="00C93892">
            <w:pPr>
              <w:spacing w:before="60" w:after="60"/>
              <w:jc w:val="both"/>
              <w:rPr>
                <w:rFonts w:ascii="Times New Roman" w:hAnsi="Times New Roman"/>
                <w:sz w:val="28"/>
                <w:szCs w:val="28"/>
              </w:rPr>
            </w:pPr>
            <w:r w:rsidRPr="00C93892">
              <w:rPr>
                <w:rFonts w:ascii="Times New Roman" w:hAnsi="Times New Roman"/>
                <w:sz w:val="28"/>
                <w:szCs w:val="28"/>
              </w:rPr>
              <w:t>Điều này quy định trách nhiệm của các cơ quan, tổ chức trong</w:t>
            </w:r>
            <w:r>
              <w:rPr>
                <w:rFonts w:ascii="Times New Roman" w:hAnsi="Times New Roman"/>
                <w:sz w:val="28"/>
                <w:szCs w:val="28"/>
                <w:lang w:val="en-US"/>
              </w:rPr>
              <w:t xml:space="preserve"> </w:t>
            </w:r>
            <w:r w:rsidRPr="00C93892">
              <w:rPr>
                <w:rFonts w:ascii="Times New Roman" w:hAnsi="Times New Roman"/>
                <w:sz w:val="28"/>
                <w:szCs w:val="28"/>
              </w:rPr>
              <w:t>việc triển khai, giám sát và đánh giá hiệu quả thực hiện Nghị quyết; đồng thời bảo đảm việc tổ chức thực thi Nghị quyết được tiến hành đồng bộ, hiệu quả và đúng quy định</w:t>
            </w:r>
          </w:p>
        </w:tc>
        <w:tc>
          <w:tcPr>
            <w:tcW w:w="1026" w:type="pct"/>
            <w:tcBorders>
              <w:top w:val="single" w:sz="8" w:space="0" w:color="000000"/>
              <w:left w:val="single" w:sz="8" w:space="0" w:color="000000"/>
              <w:bottom w:val="single" w:sz="8" w:space="0" w:color="000000"/>
              <w:right w:val="single" w:sz="8" w:space="0" w:color="000000"/>
            </w:tcBorders>
          </w:tcPr>
          <w:p w14:paraId="6FF67A22" w14:textId="77777777" w:rsidR="00C93892" w:rsidRPr="00DB7890" w:rsidRDefault="00C93892" w:rsidP="00C93892">
            <w:pPr>
              <w:spacing w:before="120" w:after="120" w:line="240" w:lineRule="auto"/>
              <w:jc w:val="both"/>
              <w:rPr>
                <w:rFonts w:ascii="Times New Roman" w:hAnsi="Times New Roman"/>
                <w:b/>
                <w:bCs/>
                <w:sz w:val="28"/>
                <w:szCs w:val="28"/>
                <w:lang w:val="en-US"/>
              </w:rPr>
            </w:pPr>
          </w:p>
        </w:tc>
      </w:tr>
      <w:tr w:rsidR="00C93892" w:rsidRPr="006C0428" w14:paraId="3AA1F967" w14:textId="77777777" w:rsidTr="006F7CC2">
        <w:trPr>
          <w:tblCellSpacing w:w="0" w:type="dxa"/>
        </w:trPr>
        <w:tc>
          <w:tcPr>
            <w:tcW w:w="1154" w:type="pct"/>
            <w:tcBorders>
              <w:top w:val="single" w:sz="8" w:space="0" w:color="auto"/>
              <w:left w:val="single" w:sz="8" w:space="0" w:color="auto"/>
              <w:bottom w:val="single" w:sz="8" w:space="0" w:color="auto"/>
              <w:right w:val="nil"/>
            </w:tcBorders>
          </w:tcPr>
          <w:p w14:paraId="0B4066A5" w14:textId="77777777" w:rsidR="00C93892" w:rsidRPr="006F7CC2" w:rsidRDefault="00C93892" w:rsidP="00C93892">
            <w:pPr>
              <w:spacing w:before="60" w:after="60"/>
              <w:jc w:val="both"/>
              <w:rPr>
                <w:rFonts w:ascii="Times New Roman" w:hAnsi="Times New Roman"/>
                <w:sz w:val="28"/>
                <w:szCs w:val="28"/>
              </w:rPr>
            </w:pPr>
            <w:r w:rsidRPr="006F7CC2">
              <w:rPr>
                <w:rFonts w:ascii="Times New Roman" w:hAnsi="Times New Roman"/>
                <w:sz w:val="28"/>
                <w:szCs w:val="28"/>
              </w:rPr>
              <w:t>Điều 7. Điều khoản thi hành</w:t>
            </w:r>
          </w:p>
          <w:p w14:paraId="322F4650" w14:textId="77777777" w:rsidR="00C93892" w:rsidRPr="00C93892" w:rsidRDefault="00C93892" w:rsidP="00C93892">
            <w:pPr>
              <w:spacing w:before="60" w:after="60"/>
              <w:jc w:val="both"/>
              <w:rPr>
                <w:rFonts w:ascii="Times New Roman" w:hAnsi="Times New Roman"/>
                <w:b/>
                <w:bCs/>
                <w:sz w:val="28"/>
                <w:szCs w:val="28"/>
              </w:rPr>
            </w:pPr>
          </w:p>
        </w:tc>
        <w:tc>
          <w:tcPr>
            <w:tcW w:w="1795" w:type="pct"/>
            <w:tcBorders>
              <w:top w:val="single" w:sz="8" w:space="0" w:color="auto"/>
              <w:left w:val="single" w:sz="8" w:space="0" w:color="auto"/>
              <w:bottom w:val="single" w:sz="8" w:space="0" w:color="auto"/>
              <w:right w:val="nil"/>
            </w:tcBorders>
          </w:tcPr>
          <w:p w14:paraId="48C21CA0" w14:textId="77777777" w:rsidR="00C93892" w:rsidRPr="00C93892" w:rsidRDefault="00C93892" w:rsidP="00C93892">
            <w:pPr>
              <w:spacing w:before="120" w:after="120" w:line="240" w:lineRule="auto"/>
              <w:jc w:val="both"/>
              <w:rPr>
                <w:rFonts w:ascii="Times New Roman" w:hAnsi="Times New Roman"/>
                <w:sz w:val="28"/>
                <w:szCs w:val="28"/>
                <w:lang w:val="en-US"/>
              </w:rPr>
            </w:pPr>
            <w:r w:rsidRPr="00C93892">
              <w:rPr>
                <w:rFonts w:ascii="Times New Roman" w:hAnsi="Times New Roman"/>
                <w:sz w:val="28"/>
                <w:szCs w:val="28"/>
                <w:lang w:val="en-US"/>
              </w:rPr>
              <w:t xml:space="preserve">- </w:t>
            </w:r>
            <w:r w:rsidRPr="00C93892">
              <w:rPr>
                <w:rFonts w:ascii="Times New Roman" w:hAnsi="Times New Roman"/>
                <w:sz w:val="28"/>
                <w:szCs w:val="28"/>
              </w:rPr>
              <w:t>Luật Ban hành văn bản quy phạm pháp luật số 64/2025/QH15 được sửa đổi, bổ sung bởi Luật số 87/2025/QH15</w:t>
            </w:r>
            <w:r w:rsidRPr="00C93892">
              <w:rPr>
                <w:rFonts w:ascii="Times New Roman" w:hAnsi="Times New Roman"/>
                <w:sz w:val="28"/>
                <w:szCs w:val="28"/>
                <w:lang w:val="en-US"/>
              </w:rPr>
              <w:t>;</w:t>
            </w:r>
          </w:p>
          <w:p w14:paraId="5AA92C40" w14:textId="59D113E5" w:rsidR="00C93892" w:rsidRDefault="00C93892" w:rsidP="00C93892">
            <w:pPr>
              <w:spacing w:before="120" w:after="120" w:line="240" w:lineRule="auto"/>
              <w:jc w:val="both"/>
              <w:rPr>
                <w:szCs w:val="28"/>
                <w:lang w:val="en-US"/>
              </w:rPr>
            </w:pPr>
            <w:r w:rsidRPr="00C93892">
              <w:rPr>
                <w:rFonts w:ascii="Times New Roman" w:hAnsi="Times New Roman"/>
                <w:sz w:val="28"/>
                <w:szCs w:val="28"/>
                <w:lang w:val="en-US"/>
              </w:rPr>
              <w:t xml:space="preserve">- </w:t>
            </w:r>
            <w:r w:rsidRPr="00C93892">
              <w:rPr>
                <w:rFonts w:ascii="Times New Roman" w:hAnsi="Times New Roman"/>
                <w:iCs/>
                <w:color w:val="000000"/>
                <w:spacing w:val="4"/>
                <w:sz w:val="28"/>
                <w:szCs w:val="28"/>
              </w:rPr>
              <w:t xml:space="preserve">Nghị định số 78/2025/NĐ-CP ngày </w:t>
            </w:r>
            <w:r w:rsidRPr="00C93892">
              <w:rPr>
                <w:rFonts w:ascii="Times New Roman" w:hAnsi="Times New Roman"/>
                <w:iCs/>
                <w:color w:val="000000"/>
                <w:spacing w:val="4"/>
                <w:sz w:val="28"/>
                <w:szCs w:val="28"/>
                <w:lang w:val="en-US"/>
              </w:rPr>
              <w:t>01/4/</w:t>
            </w:r>
            <w:r w:rsidRPr="00C93892">
              <w:rPr>
                <w:rFonts w:ascii="Times New Roman" w:hAnsi="Times New Roman"/>
                <w:iCs/>
                <w:color w:val="000000"/>
                <w:spacing w:val="4"/>
                <w:sz w:val="28"/>
                <w:szCs w:val="28"/>
              </w:rPr>
              <w:t xml:space="preserve">2025 của Chính phủ quy định chi tiết một số điều và biện pháp để tổ chức, hướng dẫn thi hành </w:t>
            </w:r>
            <w:r w:rsidRPr="00C93892">
              <w:rPr>
                <w:rFonts w:ascii="Times New Roman" w:hAnsi="Times New Roman"/>
                <w:iCs/>
                <w:color w:val="000000"/>
                <w:spacing w:val="-6"/>
                <w:sz w:val="28"/>
                <w:szCs w:val="28"/>
              </w:rPr>
              <w:t>Luật Ban hành văn bản quy phạm pháp luật</w:t>
            </w:r>
            <w:r w:rsidRPr="00C93892">
              <w:rPr>
                <w:rFonts w:ascii="Times New Roman" w:hAnsi="Times New Roman"/>
                <w:iCs/>
                <w:color w:val="000000"/>
                <w:spacing w:val="-6"/>
                <w:sz w:val="28"/>
                <w:szCs w:val="28"/>
                <w:lang w:val="en-US"/>
              </w:rPr>
              <w:t xml:space="preserve"> được sửa đổi, bổ sung tại Nghị định số 187/2025/NĐ-CP ngày 01/7/2025</w:t>
            </w:r>
          </w:p>
        </w:tc>
        <w:tc>
          <w:tcPr>
            <w:tcW w:w="1025" w:type="pct"/>
            <w:tcBorders>
              <w:top w:val="single" w:sz="8" w:space="0" w:color="auto"/>
              <w:left w:val="single" w:sz="8" w:space="0" w:color="auto"/>
              <w:bottom w:val="single" w:sz="8" w:space="0" w:color="auto"/>
              <w:right w:val="nil"/>
            </w:tcBorders>
          </w:tcPr>
          <w:p w14:paraId="43434C1F" w14:textId="77777777" w:rsidR="00C93892" w:rsidRPr="00C93892" w:rsidRDefault="00C93892" w:rsidP="00C93892">
            <w:pPr>
              <w:spacing w:before="60" w:after="60"/>
              <w:jc w:val="both"/>
              <w:rPr>
                <w:rFonts w:ascii="Times New Roman" w:hAnsi="Times New Roman"/>
                <w:iCs/>
                <w:sz w:val="28"/>
                <w:szCs w:val="28"/>
              </w:rPr>
            </w:pPr>
            <w:r w:rsidRPr="00C93892">
              <w:rPr>
                <w:rFonts w:ascii="Times New Roman" w:hAnsi="Times New Roman"/>
                <w:iCs/>
                <w:sz w:val="28"/>
                <w:szCs w:val="28"/>
              </w:rPr>
              <w:t>Quy định về hiệu lực của Nghị quyết</w:t>
            </w:r>
          </w:p>
          <w:p w14:paraId="27136E24" w14:textId="07CC0C6B" w:rsidR="00C93892" w:rsidRPr="00C93892" w:rsidRDefault="00C93892" w:rsidP="00C93892">
            <w:pPr>
              <w:spacing w:before="60" w:after="60"/>
              <w:jc w:val="both"/>
              <w:rPr>
                <w:rFonts w:ascii="Times New Roman" w:hAnsi="Times New Roman"/>
                <w:sz w:val="28"/>
                <w:szCs w:val="28"/>
                <w:lang w:val="en-US"/>
              </w:rPr>
            </w:pPr>
            <w:r w:rsidRPr="00C93892">
              <w:rPr>
                <w:rFonts w:ascii="Times New Roman" w:hAnsi="Times New Roman"/>
                <w:iCs/>
                <w:sz w:val="28"/>
                <w:szCs w:val="28"/>
              </w:rPr>
              <w:t>Quy định thay thế cho các văn bản quy phạm pháp luật do Hội đồng nhân dân đã không còn phù hợp với quy định pháp luật hiện hành.</w:t>
            </w:r>
          </w:p>
        </w:tc>
        <w:tc>
          <w:tcPr>
            <w:tcW w:w="1026" w:type="pct"/>
            <w:tcBorders>
              <w:top w:val="single" w:sz="8" w:space="0" w:color="000000"/>
              <w:left w:val="single" w:sz="8" w:space="0" w:color="000000"/>
              <w:bottom w:val="single" w:sz="8" w:space="0" w:color="000000"/>
              <w:right w:val="single" w:sz="8" w:space="0" w:color="000000"/>
            </w:tcBorders>
          </w:tcPr>
          <w:p w14:paraId="2F751B38" w14:textId="77777777" w:rsidR="00C93892" w:rsidRPr="00DB7890" w:rsidRDefault="00C93892" w:rsidP="00C93892">
            <w:pPr>
              <w:spacing w:before="120" w:after="120" w:line="240" w:lineRule="auto"/>
              <w:jc w:val="both"/>
              <w:rPr>
                <w:rFonts w:ascii="Times New Roman" w:hAnsi="Times New Roman"/>
                <w:b/>
                <w:bCs/>
                <w:sz w:val="28"/>
                <w:szCs w:val="28"/>
                <w:lang w:val="en-US"/>
              </w:rPr>
            </w:pPr>
          </w:p>
        </w:tc>
      </w:tr>
    </w:tbl>
    <w:p w14:paraId="22B086C0" w14:textId="77777777" w:rsidR="004C3B20" w:rsidRDefault="004C3B20" w:rsidP="008331E6">
      <w:pPr>
        <w:spacing w:before="120" w:after="120" w:line="240" w:lineRule="auto"/>
        <w:jc w:val="both"/>
        <w:rPr>
          <w:rFonts w:ascii="Times New Roman" w:hAnsi="Times New Roman"/>
          <w:bCs/>
          <w:sz w:val="28"/>
          <w:szCs w:val="28"/>
          <w:lang w:val="en-US"/>
        </w:rPr>
      </w:pPr>
    </w:p>
    <w:sectPr w:rsidR="004C3B20" w:rsidSect="00F528A9">
      <w:headerReference w:type="default" r:id="rId8"/>
      <w:pgSz w:w="11906" w:h="16838" w:code="9"/>
      <w:pgMar w:top="1138" w:right="965" w:bottom="1138" w:left="1699" w:header="56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0DC0" w14:textId="77777777" w:rsidR="005E0484" w:rsidRDefault="005E0484" w:rsidP="003536B1">
      <w:pPr>
        <w:spacing w:after="0" w:line="240" w:lineRule="auto"/>
      </w:pPr>
      <w:r>
        <w:separator/>
      </w:r>
    </w:p>
  </w:endnote>
  <w:endnote w:type="continuationSeparator" w:id="0">
    <w:p w14:paraId="4F8EBC6E" w14:textId="77777777" w:rsidR="005E0484" w:rsidRDefault="005E0484" w:rsidP="0035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0B43D" w14:textId="77777777" w:rsidR="005E0484" w:rsidRDefault="005E0484" w:rsidP="003536B1">
      <w:pPr>
        <w:spacing w:after="0" w:line="240" w:lineRule="auto"/>
      </w:pPr>
      <w:r>
        <w:separator/>
      </w:r>
    </w:p>
  </w:footnote>
  <w:footnote w:type="continuationSeparator" w:id="0">
    <w:p w14:paraId="0FBE4BCF" w14:textId="77777777" w:rsidR="005E0484" w:rsidRDefault="005E0484" w:rsidP="003536B1">
      <w:pPr>
        <w:spacing w:after="0" w:line="240" w:lineRule="auto"/>
      </w:pPr>
      <w:r>
        <w:continuationSeparator/>
      </w:r>
    </w:p>
  </w:footnote>
  <w:footnote w:id="1">
    <w:p w14:paraId="56556EB9" w14:textId="77777777" w:rsidR="00287B07" w:rsidRPr="00B65F7E" w:rsidRDefault="00287B07" w:rsidP="00287B07">
      <w:pPr>
        <w:pStyle w:val="FootnoteText"/>
        <w:rPr>
          <w:rFonts w:ascii="Times New Roman" w:hAnsi="Times New Roman"/>
          <w:lang w:val="en-US"/>
        </w:rPr>
      </w:pPr>
      <w:r w:rsidRPr="00B65F7E">
        <w:rPr>
          <w:rStyle w:val="FootnoteReference"/>
          <w:rFonts w:ascii="Times New Roman" w:hAnsi="Times New Roman"/>
        </w:rPr>
        <w:footnoteRef/>
      </w:r>
      <w:r w:rsidRPr="00B65F7E">
        <w:rPr>
          <w:rFonts w:ascii="Times New Roman" w:hAnsi="Times New Roman"/>
        </w:rPr>
        <w:t xml:space="preserve"> </w:t>
      </w:r>
      <w:r w:rsidRPr="00B65F7E">
        <w:rPr>
          <w:rFonts w:ascii="Times New Roman" w:hAnsi="Times New Roman"/>
          <w:sz w:val="22"/>
          <w:szCs w:val="22"/>
          <w:lang w:val="en-US"/>
        </w:rPr>
        <w:t>Nghị định số 361/2025/NĐ-CP ngày 31/12/2025 của Chính phủ quy định về vị trí việc làm công chức</w:t>
      </w:r>
    </w:p>
  </w:footnote>
  <w:footnote w:id="2">
    <w:p w14:paraId="453A9716" w14:textId="77777777" w:rsidR="000836C6" w:rsidRPr="00B65F7E" w:rsidRDefault="000836C6" w:rsidP="000836C6">
      <w:pPr>
        <w:pStyle w:val="FootnoteText"/>
        <w:rPr>
          <w:rFonts w:ascii="Times New Roman" w:hAnsi="Times New Roman"/>
          <w:lang w:val="en-US"/>
        </w:rPr>
      </w:pPr>
      <w:r w:rsidRPr="00B65F7E">
        <w:rPr>
          <w:rStyle w:val="FootnoteReference"/>
          <w:rFonts w:ascii="Times New Roman" w:hAnsi="Times New Roman"/>
        </w:rPr>
        <w:footnoteRef/>
      </w:r>
      <w:r w:rsidRPr="00B65F7E">
        <w:rPr>
          <w:rFonts w:ascii="Times New Roman" w:hAnsi="Times New Roman"/>
        </w:rPr>
        <w:t xml:space="preserve"> </w:t>
      </w:r>
      <w:r w:rsidRPr="00B65F7E">
        <w:rPr>
          <w:rFonts w:ascii="Times New Roman" w:hAnsi="Times New Roman"/>
          <w:lang w:val="en-US"/>
        </w:rPr>
        <w:t>Nghị định số 161/2026/NĐ-CP ngày 15/5/2026 của Chính phủ quy định mức lương cơ sở và chế độ tiền thưởng đối với cán bộ, công chức, viên chức và lực lượng vũ trang.</w:t>
      </w:r>
    </w:p>
  </w:footnote>
  <w:footnote w:id="3">
    <w:p w14:paraId="7F24FC70" w14:textId="77777777" w:rsidR="004C3B20" w:rsidRPr="004C3B20" w:rsidRDefault="004C3B20" w:rsidP="004C3B20">
      <w:pPr>
        <w:pStyle w:val="FootnoteText"/>
        <w:rPr>
          <w:rFonts w:ascii="Times New Roman" w:hAnsi="Times New Roman"/>
          <w:sz w:val="24"/>
          <w:szCs w:val="24"/>
          <w:lang w:val="en-US"/>
        </w:rPr>
      </w:pPr>
      <w:r w:rsidRPr="00B65F7E">
        <w:rPr>
          <w:rStyle w:val="FootnoteReference"/>
          <w:rFonts w:ascii="Times New Roman" w:hAnsi="Times New Roman"/>
        </w:rPr>
        <w:footnoteRef/>
      </w:r>
      <w:r w:rsidRPr="00B65F7E">
        <w:rPr>
          <w:rFonts w:ascii="Times New Roman" w:hAnsi="Times New Roman"/>
        </w:rPr>
        <w:t xml:space="preserve"> </w:t>
      </w:r>
      <w:r w:rsidRPr="00B65F7E">
        <w:rPr>
          <w:rFonts w:ascii="Times New Roman" w:hAnsi="Times New Roman"/>
          <w:lang w:val="en-US"/>
        </w:rPr>
        <w:t>08 cán bộ, công chức phòng Tổng hợp theo Quyết định thành lập bộ phận tiếp công dân của Chánh Thanh tra Thành phố</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8C15" w14:textId="08B5625F" w:rsidR="003536B1" w:rsidRPr="00B65F7E" w:rsidRDefault="003536B1" w:rsidP="003536B1">
    <w:pPr>
      <w:pStyle w:val="Header"/>
      <w:spacing w:after="0"/>
      <w:jc w:val="center"/>
      <w:rPr>
        <w:rFonts w:ascii="Times New Roman" w:hAnsi="Times New Roman"/>
        <w:sz w:val="26"/>
        <w:szCs w:val="26"/>
        <w:lang w:val="en-US"/>
      </w:rPr>
    </w:pPr>
    <w:r w:rsidRPr="00B65F7E">
      <w:rPr>
        <w:rFonts w:ascii="Times New Roman" w:hAnsi="Times New Roman"/>
        <w:sz w:val="26"/>
        <w:szCs w:val="26"/>
      </w:rPr>
      <w:fldChar w:fldCharType="begin"/>
    </w:r>
    <w:r w:rsidRPr="00B65F7E">
      <w:rPr>
        <w:rFonts w:ascii="Times New Roman" w:hAnsi="Times New Roman"/>
        <w:sz w:val="26"/>
        <w:szCs w:val="26"/>
      </w:rPr>
      <w:instrText xml:space="preserve"> PAGE   \* MERGEFORMAT </w:instrText>
    </w:r>
    <w:r w:rsidRPr="00B65F7E">
      <w:rPr>
        <w:rFonts w:ascii="Times New Roman" w:hAnsi="Times New Roman"/>
        <w:sz w:val="26"/>
        <w:szCs w:val="26"/>
      </w:rPr>
      <w:fldChar w:fldCharType="separate"/>
    </w:r>
    <w:r w:rsidR="00F558F6">
      <w:rPr>
        <w:rFonts w:ascii="Times New Roman" w:hAnsi="Times New Roman"/>
        <w:noProof/>
        <w:sz w:val="26"/>
        <w:szCs w:val="26"/>
      </w:rPr>
      <w:t>2</w:t>
    </w:r>
    <w:r w:rsidRPr="00B65F7E">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529B3"/>
    <w:multiLevelType w:val="hybridMultilevel"/>
    <w:tmpl w:val="C7B61AEE"/>
    <w:lvl w:ilvl="0" w:tplc="92CE58B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A6A825C">
      <w:numFmt w:val="bullet"/>
      <w:lvlText w:val="•"/>
      <w:lvlJc w:val="left"/>
      <w:pPr>
        <w:ind w:left="706" w:hanging="128"/>
      </w:pPr>
      <w:rPr>
        <w:rFonts w:hint="default"/>
        <w:lang w:val="vi" w:eastAsia="en-US" w:bidi="ar-SA"/>
      </w:rPr>
    </w:lvl>
    <w:lvl w:ilvl="2" w:tplc="685851EC">
      <w:numFmt w:val="bullet"/>
      <w:lvlText w:val="•"/>
      <w:lvlJc w:val="left"/>
      <w:pPr>
        <w:ind w:left="1233" w:hanging="128"/>
      </w:pPr>
      <w:rPr>
        <w:rFonts w:hint="default"/>
        <w:lang w:val="vi" w:eastAsia="en-US" w:bidi="ar-SA"/>
      </w:rPr>
    </w:lvl>
    <w:lvl w:ilvl="3" w:tplc="47226B12">
      <w:numFmt w:val="bullet"/>
      <w:lvlText w:val="•"/>
      <w:lvlJc w:val="left"/>
      <w:pPr>
        <w:ind w:left="1759" w:hanging="128"/>
      </w:pPr>
      <w:rPr>
        <w:rFonts w:hint="default"/>
        <w:lang w:val="vi" w:eastAsia="en-US" w:bidi="ar-SA"/>
      </w:rPr>
    </w:lvl>
    <w:lvl w:ilvl="4" w:tplc="15F6EE38">
      <w:numFmt w:val="bullet"/>
      <w:lvlText w:val="•"/>
      <w:lvlJc w:val="left"/>
      <w:pPr>
        <w:ind w:left="2286" w:hanging="128"/>
      </w:pPr>
      <w:rPr>
        <w:rFonts w:hint="default"/>
        <w:lang w:val="vi" w:eastAsia="en-US" w:bidi="ar-SA"/>
      </w:rPr>
    </w:lvl>
    <w:lvl w:ilvl="5" w:tplc="93ACC1D2">
      <w:numFmt w:val="bullet"/>
      <w:lvlText w:val="•"/>
      <w:lvlJc w:val="left"/>
      <w:pPr>
        <w:ind w:left="2813" w:hanging="128"/>
      </w:pPr>
      <w:rPr>
        <w:rFonts w:hint="default"/>
        <w:lang w:val="vi" w:eastAsia="en-US" w:bidi="ar-SA"/>
      </w:rPr>
    </w:lvl>
    <w:lvl w:ilvl="6" w:tplc="27729054">
      <w:numFmt w:val="bullet"/>
      <w:lvlText w:val="•"/>
      <w:lvlJc w:val="left"/>
      <w:pPr>
        <w:ind w:left="3339" w:hanging="128"/>
      </w:pPr>
      <w:rPr>
        <w:rFonts w:hint="default"/>
        <w:lang w:val="vi" w:eastAsia="en-US" w:bidi="ar-SA"/>
      </w:rPr>
    </w:lvl>
    <w:lvl w:ilvl="7" w:tplc="69AA09E0">
      <w:numFmt w:val="bullet"/>
      <w:lvlText w:val="•"/>
      <w:lvlJc w:val="left"/>
      <w:pPr>
        <w:ind w:left="3866" w:hanging="128"/>
      </w:pPr>
      <w:rPr>
        <w:rFonts w:hint="default"/>
        <w:lang w:val="vi" w:eastAsia="en-US" w:bidi="ar-SA"/>
      </w:rPr>
    </w:lvl>
    <w:lvl w:ilvl="8" w:tplc="4844D4E4">
      <w:numFmt w:val="bullet"/>
      <w:lvlText w:val="•"/>
      <w:lvlJc w:val="left"/>
      <w:pPr>
        <w:ind w:left="4392" w:hanging="128"/>
      </w:pPr>
      <w:rPr>
        <w:rFonts w:hint="default"/>
        <w:lang w:val="vi" w:eastAsia="en-US" w:bidi="ar-SA"/>
      </w:rPr>
    </w:lvl>
  </w:abstractNum>
  <w:abstractNum w:abstractNumId="1" w15:restartNumberingAfterBreak="0">
    <w:nsid w:val="1BDA2EDC"/>
    <w:multiLevelType w:val="hybridMultilevel"/>
    <w:tmpl w:val="B202A32E"/>
    <w:lvl w:ilvl="0" w:tplc="386E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941AB"/>
    <w:multiLevelType w:val="hybridMultilevel"/>
    <w:tmpl w:val="45CADC7C"/>
    <w:lvl w:ilvl="0" w:tplc="332447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B385F"/>
    <w:multiLevelType w:val="hybridMultilevel"/>
    <w:tmpl w:val="19EE21A2"/>
    <w:lvl w:ilvl="0" w:tplc="0EA2ABB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F6D6B8C"/>
    <w:multiLevelType w:val="hybridMultilevel"/>
    <w:tmpl w:val="8AF2DE4E"/>
    <w:lvl w:ilvl="0" w:tplc="87403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6653A7"/>
    <w:multiLevelType w:val="multilevel"/>
    <w:tmpl w:val="F466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A2889"/>
    <w:multiLevelType w:val="hybridMultilevel"/>
    <w:tmpl w:val="AB928358"/>
    <w:lvl w:ilvl="0" w:tplc="C9FC3C2A">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750B09"/>
    <w:multiLevelType w:val="hybridMultilevel"/>
    <w:tmpl w:val="4460697E"/>
    <w:lvl w:ilvl="0" w:tplc="BDB8D6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49F33B07"/>
    <w:multiLevelType w:val="hybridMultilevel"/>
    <w:tmpl w:val="39CA656A"/>
    <w:lvl w:ilvl="0" w:tplc="996C3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BE44C5"/>
    <w:multiLevelType w:val="hybridMultilevel"/>
    <w:tmpl w:val="3C281A42"/>
    <w:lvl w:ilvl="0" w:tplc="40B82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E219A3"/>
    <w:multiLevelType w:val="hybridMultilevel"/>
    <w:tmpl w:val="67769052"/>
    <w:lvl w:ilvl="0" w:tplc="4B8EF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A3214C"/>
    <w:multiLevelType w:val="hybridMultilevel"/>
    <w:tmpl w:val="D9CE57B8"/>
    <w:lvl w:ilvl="0" w:tplc="C49C384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8"/>
  </w:num>
  <w:num w:numId="5">
    <w:abstractNumId w:val="10"/>
  </w:num>
  <w:num w:numId="6">
    <w:abstractNumId w:val="1"/>
  </w:num>
  <w:num w:numId="7">
    <w:abstractNumId w:val="9"/>
  </w:num>
  <w:num w:numId="8">
    <w:abstractNumId w:val="5"/>
  </w:num>
  <w:num w:numId="9">
    <w:abstractNumId w:val="3"/>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88"/>
    <w:rsid w:val="0000124F"/>
    <w:rsid w:val="00006C1A"/>
    <w:rsid w:val="0000734B"/>
    <w:rsid w:val="000118C6"/>
    <w:rsid w:val="000230F2"/>
    <w:rsid w:val="00026B9C"/>
    <w:rsid w:val="0002704A"/>
    <w:rsid w:val="00033617"/>
    <w:rsid w:val="00034D84"/>
    <w:rsid w:val="00034D86"/>
    <w:rsid w:val="00037396"/>
    <w:rsid w:val="0004054E"/>
    <w:rsid w:val="00050A16"/>
    <w:rsid w:val="000518B8"/>
    <w:rsid w:val="00056459"/>
    <w:rsid w:val="00057548"/>
    <w:rsid w:val="00062A04"/>
    <w:rsid w:val="000643E2"/>
    <w:rsid w:val="00067E08"/>
    <w:rsid w:val="00070A85"/>
    <w:rsid w:val="000755CD"/>
    <w:rsid w:val="0008244A"/>
    <w:rsid w:val="00082EE8"/>
    <w:rsid w:val="000836C6"/>
    <w:rsid w:val="00083F47"/>
    <w:rsid w:val="00084A98"/>
    <w:rsid w:val="00085EBB"/>
    <w:rsid w:val="00090E46"/>
    <w:rsid w:val="00095079"/>
    <w:rsid w:val="0009724A"/>
    <w:rsid w:val="00097B84"/>
    <w:rsid w:val="000A1123"/>
    <w:rsid w:val="000A1BC6"/>
    <w:rsid w:val="000A413C"/>
    <w:rsid w:val="000A4C22"/>
    <w:rsid w:val="000A5D79"/>
    <w:rsid w:val="000B0851"/>
    <w:rsid w:val="000B1509"/>
    <w:rsid w:val="000B4F06"/>
    <w:rsid w:val="000C1AFF"/>
    <w:rsid w:val="000D054D"/>
    <w:rsid w:val="000D75F6"/>
    <w:rsid w:val="000E070C"/>
    <w:rsid w:val="000E5A31"/>
    <w:rsid w:val="000F187F"/>
    <w:rsid w:val="000F2834"/>
    <w:rsid w:val="000F321E"/>
    <w:rsid w:val="00101C51"/>
    <w:rsid w:val="00103676"/>
    <w:rsid w:val="0010483D"/>
    <w:rsid w:val="00106C48"/>
    <w:rsid w:val="00110FA6"/>
    <w:rsid w:val="00112143"/>
    <w:rsid w:val="00123697"/>
    <w:rsid w:val="0012420D"/>
    <w:rsid w:val="00124E21"/>
    <w:rsid w:val="00125E92"/>
    <w:rsid w:val="00126254"/>
    <w:rsid w:val="00142440"/>
    <w:rsid w:val="0014537E"/>
    <w:rsid w:val="00150EF1"/>
    <w:rsid w:val="00151E6D"/>
    <w:rsid w:val="00152F1A"/>
    <w:rsid w:val="00157B63"/>
    <w:rsid w:val="00160C10"/>
    <w:rsid w:val="00161E36"/>
    <w:rsid w:val="001634C2"/>
    <w:rsid w:val="0016485A"/>
    <w:rsid w:val="001662D0"/>
    <w:rsid w:val="00167EBE"/>
    <w:rsid w:val="001716D1"/>
    <w:rsid w:val="00172EB5"/>
    <w:rsid w:val="001807B6"/>
    <w:rsid w:val="0018342D"/>
    <w:rsid w:val="00192D29"/>
    <w:rsid w:val="00192D30"/>
    <w:rsid w:val="00195278"/>
    <w:rsid w:val="001A14FA"/>
    <w:rsid w:val="001A2F63"/>
    <w:rsid w:val="001A6AB2"/>
    <w:rsid w:val="001C04CE"/>
    <w:rsid w:val="001C3A42"/>
    <w:rsid w:val="001C56EC"/>
    <w:rsid w:val="001C5D86"/>
    <w:rsid w:val="001D1F2E"/>
    <w:rsid w:val="001E0563"/>
    <w:rsid w:val="001E0B48"/>
    <w:rsid w:val="001F0B8B"/>
    <w:rsid w:val="001F3A6F"/>
    <w:rsid w:val="002007DD"/>
    <w:rsid w:val="002037A9"/>
    <w:rsid w:val="00207C47"/>
    <w:rsid w:val="00211571"/>
    <w:rsid w:val="0021159C"/>
    <w:rsid w:val="00215F3F"/>
    <w:rsid w:val="00220EAE"/>
    <w:rsid w:val="00221D09"/>
    <w:rsid w:val="00222ED6"/>
    <w:rsid w:val="00223EE8"/>
    <w:rsid w:val="0022542A"/>
    <w:rsid w:val="0023266A"/>
    <w:rsid w:val="00232C22"/>
    <w:rsid w:val="002450AD"/>
    <w:rsid w:val="00246784"/>
    <w:rsid w:val="00247A0E"/>
    <w:rsid w:val="00272FBF"/>
    <w:rsid w:val="00283089"/>
    <w:rsid w:val="00287B07"/>
    <w:rsid w:val="00290251"/>
    <w:rsid w:val="0029275C"/>
    <w:rsid w:val="0029397C"/>
    <w:rsid w:val="002950DC"/>
    <w:rsid w:val="0029525F"/>
    <w:rsid w:val="00296533"/>
    <w:rsid w:val="002A47C7"/>
    <w:rsid w:val="002A660F"/>
    <w:rsid w:val="002B1A27"/>
    <w:rsid w:val="002B54A4"/>
    <w:rsid w:val="002C1592"/>
    <w:rsid w:val="002C1785"/>
    <w:rsid w:val="002C1FE3"/>
    <w:rsid w:val="002C716A"/>
    <w:rsid w:val="002D1C7D"/>
    <w:rsid w:val="002D7376"/>
    <w:rsid w:val="002D75A6"/>
    <w:rsid w:val="002E018D"/>
    <w:rsid w:val="002E0E2C"/>
    <w:rsid w:val="002E50D7"/>
    <w:rsid w:val="002F31D5"/>
    <w:rsid w:val="002F4C87"/>
    <w:rsid w:val="002F5A37"/>
    <w:rsid w:val="00300219"/>
    <w:rsid w:val="00301458"/>
    <w:rsid w:val="00311348"/>
    <w:rsid w:val="0031196A"/>
    <w:rsid w:val="0031556C"/>
    <w:rsid w:val="0031693E"/>
    <w:rsid w:val="00316F05"/>
    <w:rsid w:val="00320FAF"/>
    <w:rsid w:val="00321475"/>
    <w:rsid w:val="003239E2"/>
    <w:rsid w:val="00324E3B"/>
    <w:rsid w:val="00330125"/>
    <w:rsid w:val="003447E5"/>
    <w:rsid w:val="0034528C"/>
    <w:rsid w:val="0035031D"/>
    <w:rsid w:val="003536B1"/>
    <w:rsid w:val="00361EE4"/>
    <w:rsid w:val="00362DFC"/>
    <w:rsid w:val="0037003B"/>
    <w:rsid w:val="00370D93"/>
    <w:rsid w:val="00380FED"/>
    <w:rsid w:val="00383D17"/>
    <w:rsid w:val="0038409B"/>
    <w:rsid w:val="003863AC"/>
    <w:rsid w:val="003923F5"/>
    <w:rsid w:val="00392FEB"/>
    <w:rsid w:val="00395555"/>
    <w:rsid w:val="003956E0"/>
    <w:rsid w:val="0039581F"/>
    <w:rsid w:val="003A1ED8"/>
    <w:rsid w:val="003A366E"/>
    <w:rsid w:val="003A4CD2"/>
    <w:rsid w:val="003B07F3"/>
    <w:rsid w:val="003B29E6"/>
    <w:rsid w:val="003B45A9"/>
    <w:rsid w:val="003C1985"/>
    <w:rsid w:val="003C33E8"/>
    <w:rsid w:val="003D12DA"/>
    <w:rsid w:val="003D7BEE"/>
    <w:rsid w:val="003E1F2B"/>
    <w:rsid w:val="003E5903"/>
    <w:rsid w:val="003F0A38"/>
    <w:rsid w:val="003F1142"/>
    <w:rsid w:val="00400A5A"/>
    <w:rsid w:val="00401794"/>
    <w:rsid w:val="00403025"/>
    <w:rsid w:val="0040489C"/>
    <w:rsid w:val="00405D9C"/>
    <w:rsid w:val="0040710E"/>
    <w:rsid w:val="004077D9"/>
    <w:rsid w:val="0041082F"/>
    <w:rsid w:val="00412E6B"/>
    <w:rsid w:val="004144F5"/>
    <w:rsid w:val="004158AD"/>
    <w:rsid w:val="00434523"/>
    <w:rsid w:val="00435523"/>
    <w:rsid w:val="00435BA9"/>
    <w:rsid w:val="00435C6C"/>
    <w:rsid w:val="00445DD5"/>
    <w:rsid w:val="004521F6"/>
    <w:rsid w:val="0046397F"/>
    <w:rsid w:val="00464449"/>
    <w:rsid w:val="00464482"/>
    <w:rsid w:val="00466DD4"/>
    <w:rsid w:val="0046714D"/>
    <w:rsid w:val="00470521"/>
    <w:rsid w:val="0047561E"/>
    <w:rsid w:val="00482D7D"/>
    <w:rsid w:val="00483AF2"/>
    <w:rsid w:val="0048763B"/>
    <w:rsid w:val="004930C2"/>
    <w:rsid w:val="004935B1"/>
    <w:rsid w:val="00493747"/>
    <w:rsid w:val="00493A20"/>
    <w:rsid w:val="00494A80"/>
    <w:rsid w:val="004A6DDC"/>
    <w:rsid w:val="004A7AE5"/>
    <w:rsid w:val="004B19D6"/>
    <w:rsid w:val="004B58CE"/>
    <w:rsid w:val="004C1BBB"/>
    <w:rsid w:val="004C1E9F"/>
    <w:rsid w:val="004C3B20"/>
    <w:rsid w:val="004C573E"/>
    <w:rsid w:val="004C5EA0"/>
    <w:rsid w:val="004D3C09"/>
    <w:rsid w:val="004D3F9E"/>
    <w:rsid w:val="004E1B69"/>
    <w:rsid w:val="004E6B21"/>
    <w:rsid w:val="004F42C7"/>
    <w:rsid w:val="004F7AB7"/>
    <w:rsid w:val="00504A9F"/>
    <w:rsid w:val="00510884"/>
    <w:rsid w:val="005114EA"/>
    <w:rsid w:val="00513097"/>
    <w:rsid w:val="0051387F"/>
    <w:rsid w:val="0052002E"/>
    <w:rsid w:val="0052438B"/>
    <w:rsid w:val="0052585F"/>
    <w:rsid w:val="00530353"/>
    <w:rsid w:val="00530F3A"/>
    <w:rsid w:val="00532D2E"/>
    <w:rsid w:val="00542DBB"/>
    <w:rsid w:val="0054408E"/>
    <w:rsid w:val="00545A7F"/>
    <w:rsid w:val="00551696"/>
    <w:rsid w:val="00556556"/>
    <w:rsid w:val="005603F3"/>
    <w:rsid w:val="00561128"/>
    <w:rsid w:val="00561B60"/>
    <w:rsid w:val="005646E1"/>
    <w:rsid w:val="005657AC"/>
    <w:rsid w:val="00566851"/>
    <w:rsid w:val="00566A3F"/>
    <w:rsid w:val="005871FD"/>
    <w:rsid w:val="00591B0D"/>
    <w:rsid w:val="00592979"/>
    <w:rsid w:val="005961A3"/>
    <w:rsid w:val="005A4E3F"/>
    <w:rsid w:val="005B2799"/>
    <w:rsid w:val="005B2B08"/>
    <w:rsid w:val="005C1A2D"/>
    <w:rsid w:val="005D1B5C"/>
    <w:rsid w:val="005D795A"/>
    <w:rsid w:val="005E0484"/>
    <w:rsid w:val="005E732F"/>
    <w:rsid w:val="005F07C2"/>
    <w:rsid w:val="005F0C6A"/>
    <w:rsid w:val="005F2E12"/>
    <w:rsid w:val="005F420B"/>
    <w:rsid w:val="005F5BC8"/>
    <w:rsid w:val="005F7497"/>
    <w:rsid w:val="006042A6"/>
    <w:rsid w:val="00605C0D"/>
    <w:rsid w:val="00606B77"/>
    <w:rsid w:val="006076C8"/>
    <w:rsid w:val="00611DE1"/>
    <w:rsid w:val="006136A5"/>
    <w:rsid w:val="00614DD3"/>
    <w:rsid w:val="00616075"/>
    <w:rsid w:val="00617AD1"/>
    <w:rsid w:val="00625D81"/>
    <w:rsid w:val="00626C1F"/>
    <w:rsid w:val="0063049D"/>
    <w:rsid w:val="00630588"/>
    <w:rsid w:val="006309C0"/>
    <w:rsid w:val="00640948"/>
    <w:rsid w:val="00641281"/>
    <w:rsid w:val="0064230D"/>
    <w:rsid w:val="0064264C"/>
    <w:rsid w:val="006426A2"/>
    <w:rsid w:val="0064274F"/>
    <w:rsid w:val="006459E7"/>
    <w:rsid w:val="006517B9"/>
    <w:rsid w:val="006519C1"/>
    <w:rsid w:val="0065320E"/>
    <w:rsid w:val="00655822"/>
    <w:rsid w:val="006613EF"/>
    <w:rsid w:val="00661724"/>
    <w:rsid w:val="00667081"/>
    <w:rsid w:val="00677453"/>
    <w:rsid w:val="006802E5"/>
    <w:rsid w:val="006814DA"/>
    <w:rsid w:val="00682A49"/>
    <w:rsid w:val="0068772A"/>
    <w:rsid w:val="0069057D"/>
    <w:rsid w:val="0069148A"/>
    <w:rsid w:val="00692B3A"/>
    <w:rsid w:val="00694F99"/>
    <w:rsid w:val="006A2AA3"/>
    <w:rsid w:val="006A352F"/>
    <w:rsid w:val="006B5336"/>
    <w:rsid w:val="006B68F6"/>
    <w:rsid w:val="006C0428"/>
    <w:rsid w:val="006C2563"/>
    <w:rsid w:val="006D1DA8"/>
    <w:rsid w:val="006D2D58"/>
    <w:rsid w:val="006D379B"/>
    <w:rsid w:val="006E219E"/>
    <w:rsid w:val="006E69D1"/>
    <w:rsid w:val="006F0223"/>
    <w:rsid w:val="006F1474"/>
    <w:rsid w:val="006F27F8"/>
    <w:rsid w:val="006F7CC2"/>
    <w:rsid w:val="00700ECD"/>
    <w:rsid w:val="00704480"/>
    <w:rsid w:val="00711A22"/>
    <w:rsid w:val="007161AF"/>
    <w:rsid w:val="0071757F"/>
    <w:rsid w:val="0073275A"/>
    <w:rsid w:val="007331E5"/>
    <w:rsid w:val="00734E17"/>
    <w:rsid w:val="00734E6E"/>
    <w:rsid w:val="00735F92"/>
    <w:rsid w:val="007365E7"/>
    <w:rsid w:val="00736F00"/>
    <w:rsid w:val="007375AE"/>
    <w:rsid w:val="00740A3A"/>
    <w:rsid w:val="007439D8"/>
    <w:rsid w:val="00744343"/>
    <w:rsid w:val="0074464D"/>
    <w:rsid w:val="00745AA4"/>
    <w:rsid w:val="0074643E"/>
    <w:rsid w:val="00747826"/>
    <w:rsid w:val="007544BF"/>
    <w:rsid w:val="007558EB"/>
    <w:rsid w:val="00755E1F"/>
    <w:rsid w:val="0075617C"/>
    <w:rsid w:val="00757105"/>
    <w:rsid w:val="0076189B"/>
    <w:rsid w:val="00764A1E"/>
    <w:rsid w:val="00766351"/>
    <w:rsid w:val="00767DD8"/>
    <w:rsid w:val="00777C50"/>
    <w:rsid w:val="0078171C"/>
    <w:rsid w:val="00782CE4"/>
    <w:rsid w:val="00783365"/>
    <w:rsid w:val="007835A3"/>
    <w:rsid w:val="00784E81"/>
    <w:rsid w:val="00792283"/>
    <w:rsid w:val="007924B8"/>
    <w:rsid w:val="00792815"/>
    <w:rsid w:val="00792B24"/>
    <w:rsid w:val="00793B30"/>
    <w:rsid w:val="00794F49"/>
    <w:rsid w:val="00795B88"/>
    <w:rsid w:val="00797D13"/>
    <w:rsid w:val="007A077B"/>
    <w:rsid w:val="007A6907"/>
    <w:rsid w:val="007B04D4"/>
    <w:rsid w:val="007B1E26"/>
    <w:rsid w:val="007B4DF0"/>
    <w:rsid w:val="007B62A7"/>
    <w:rsid w:val="007B7220"/>
    <w:rsid w:val="007B7862"/>
    <w:rsid w:val="007C31BD"/>
    <w:rsid w:val="007C3C05"/>
    <w:rsid w:val="007D32DA"/>
    <w:rsid w:val="007E0AC0"/>
    <w:rsid w:val="007E2018"/>
    <w:rsid w:val="007E3B42"/>
    <w:rsid w:val="007E46EE"/>
    <w:rsid w:val="007E472A"/>
    <w:rsid w:val="007E6933"/>
    <w:rsid w:val="007E77F6"/>
    <w:rsid w:val="007F0DA5"/>
    <w:rsid w:val="008071AC"/>
    <w:rsid w:val="00807828"/>
    <w:rsid w:val="0081038C"/>
    <w:rsid w:val="00813B16"/>
    <w:rsid w:val="00817954"/>
    <w:rsid w:val="008207DA"/>
    <w:rsid w:val="00822E0B"/>
    <w:rsid w:val="008237D3"/>
    <w:rsid w:val="00826FF0"/>
    <w:rsid w:val="00831EC7"/>
    <w:rsid w:val="008331E6"/>
    <w:rsid w:val="00841C80"/>
    <w:rsid w:val="008424FC"/>
    <w:rsid w:val="008462FF"/>
    <w:rsid w:val="0085260F"/>
    <w:rsid w:val="00852854"/>
    <w:rsid w:val="00862595"/>
    <w:rsid w:val="0086331E"/>
    <w:rsid w:val="00867049"/>
    <w:rsid w:val="00877820"/>
    <w:rsid w:val="00880955"/>
    <w:rsid w:val="00881B80"/>
    <w:rsid w:val="008852B4"/>
    <w:rsid w:val="00885322"/>
    <w:rsid w:val="008872DC"/>
    <w:rsid w:val="00891E12"/>
    <w:rsid w:val="0089409F"/>
    <w:rsid w:val="008A0491"/>
    <w:rsid w:val="008A1B5A"/>
    <w:rsid w:val="008A5045"/>
    <w:rsid w:val="008B2620"/>
    <w:rsid w:val="008B3CFD"/>
    <w:rsid w:val="008B4979"/>
    <w:rsid w:val="008B68BF"/>
    <w:rsid w:val="008B6DA0"/>
    <w:rsid w:val="008C0257"/>
    <w:rsid w:val="008C1FC8"/>
    <w:rsid w:val="008C2BA7"/>
    <w:rsid w:val="008C4483"/>
    <w:rsid w:val="008D1D3F"/>
    <w:rsid w:val="008D2792"/>
    <w:rsid w:val="008D45C3"/>
    <w:rsid w:val="008D6336"/>
    <w:rsid w:val="008D7C3D"/>
    <w:rsid w:val="008E0B21"/>
    <w:rsid w:val="008E25D2"/>
    <w:rsid w:val="008E3910"/>
    <w:rsid w:val="008E40FB"/>
    <w:rsid w:val="008E6A9C"/>
    <w:rsid w:val="008F1923"/>
    <w:rsid w:val="008F3BF8"/>
    <w:rsid w:val="0090038A"/>
    <w:rsid w:val="00903971"/>
    <w:rsid w:val="009050AC"/>
    <w:rsid w:val="00906181"/>
    <w:rsid w:val="009061C4"/>
    <w:rsid w:val="009065FE"/>
    <w:rsid w:val="00907A87"/>
    <w:rsid w:val="00910DB9"/>
    <w:rsid w:val="00916DCB"/>
    <w:rsid w:val="009240E2"/>
    <w:rsid w:val="009252EC"/>
    <w:rsid w:val="00932187"/>
    <w:rsid w:val="00933193"/>
    <w:rsid w:val="00934FF9"/>
    <w:rsid w:val="00936548"/>
    <w:rsid w:val="00937C4A"/>
    <w:rsid w:val="009402AA"/>
    <w:rsid w:val="009402D8"/>
    <w:rsid w:val="00942112"/>
    <w:rsid w:val="00942723"/>
    <w:rsid w:val="00944331"/>
    <w:rsid w:val="00945E95"/>
    <w:rsid w:val="00946120"/>
    <w:rsid w:val="00947DD6"/>
    <w:rsid w:val="00950890"/>
    <w:rsid w:val="00951807"/>
    <w:rsid w:val="00956D2D"/>
    <w:rsid w:val="009604CA"/>
    <w:rsid w:val="00962425"/>
    <w:rsid w:val="00963EB4"/>
    <w:rsid w:val="00966F4A"/>
    <w:rsid w:val="0097570D"/>
    <w:rsid w:val="009834BF"/>
    <w:rsid w:val="0098451A"/>
    <w:rsid w:val="00984DFD"/>
    <w:rsid w:val="00985F7C"/>
    <w:rsid w:val="00987D82"/>
    <w:rsid w:val="009934B8"/>
    <w:rsid w:val="00993A2F"/>
    <w:rsid w:val="009B009B"/>
    <w:rsid w:val="009B0D74"/>
    <w:rsid w:val="009B13A3"/>
    <w:rsid w:val="009B7E32"/>
    <w:rsid w:val="009C6675"/>
    <w:rsid w:val="009C78F0"/>
    <w:rsid w:val="009D1326"/>
    <w:rsid w:val="009E1D76"/>
    <w:rsid w:val="009E2155"/>
    <w:rsid w:val="009E43E4"/>
    <w:rsid w:val="009E47CA"/>
    <w:rsid w:val="009F1E3B"/>
    <w:rsid w:val="009F1E74"/>
    <w:rsid w:val="009F379C"/>
    <w:rsid w:val="009F7004"/>
    <w:rsid w:val="00A006BA"/>
    <w:rsid w:val="00A04E5C"/>
    <w:rsid w:val="00A0605C"/>
    <w:rsid w:val="00A06C42"/>
    <w:rsid w:val="00A10A3A"/>
    <w:rsid w:val="00A1461D"/>
    <w:rsid w:val="00A15F07"/>
    <w:rsid w:val="00A17ED1"/>
    <w:rsid w:val="00A27B89"/>
    <w:rsid w:val="00A32B2C"/>
    <w:rsid w:val="00A32C37"/>
    <w:rsid w:val="00A3473F"/>
    <w:rsid w:val="00A43191"/>
    <w:rsid w:val="00A440E1"/>
    <w:rsid w:val="00A457EB"/>
    <w:rsid w:val="00A469F8"/>
    <w:rsid w:val="00A46B27"/>
    <w:rsid w:val="00A46EF0"/>
    <w:rsid w:val="00A51B5C"/>
    <w:rsid w:val="00A54896"/>
    <w:rsid w:val="00A54FB1"/>
    <w:rsid w:val="00A56187"/>
    <w:rsid w:val="00A601B0"/>
    <w:rsid w:val="00A6027F"/>
    <w:rsid w:val="00A61470"/>
    <w:rsid w:val="00A65312"/>
    <w:rsid w:val="00A7004B"/>
    <w:rsid w:val="00A703E9"/>
    <w:rsid w:val="00A75035"/>
    <w:rsid w:val="00A7630A"/>
    <w:rsid w:val="00A80C62"/>
    <w:rsid w:val="00A85BE6"/>
    <w:rsid w:val="00A873E6"/>
    <w:rsid w:val="00A91B7B"/>
    <w:rsid w:val="00A92C62"/>
    <w:rsid w:val="00A943BB"/>
    <w:rsid w:val="00A94A87"/>
    <w:rsid w:val="00A95E8F"/>
    <w:rsid w:val="00AA71C2"/>
    <w:rsid w:val="00AB3655"/>
    <w:rsid w:val="00AC0E4C"/>
    <w:rsid w:val="00AC4897"/>
    <w:rsid w:val="00AC592B"/>
    <w:rsid w:val="00AC66ED"/>
    <w:rsid w:val="00AD09BA"/>
    <w:rsid w:val="00AE0F33"/>
    <w:rsid w:val="00AE2C59"/>
    <w:rsid w:val="00AE5D1C"/>
    <w:rsid w:val="00AE6940"/>
    <w:rsid w:val="00AE6E6E"/>
    <w:rsid w:val="00AE6F15"/>
    <w:rsid w:val="00AF0679"/>
    <w:rsid w:val="00AF4D05"/>
    <w:rsid w:val="00AF4DB0"/>
    <w:rsid w:val="00AF636F"/>
    <w:rsid w:val="00B01373"/>
    <w:rsid w:val="00B0760F"/>
    <w:rsid w:val="00B10B8C"/>
    <w:rsid w:val="00B12071"/>
    <w:rsid w:val="00B12671"/>
    <w:rsid w:val="00B13CD5"/>
    <w:rsid w:val="00B1660F"/>
    <w:rsid w:val="00B1777A"/>
    <w:rsid w:val="00B1787F"/>
    <w:rsid w:val="00B200EE"/>
    <w:rsid w:val="00B20BF6"/>
    <w:rsid w:val="00B275F7"/>
    <w:rsid w:val="00B3062B"/>
    <w:rsid w:val="00B52568"/>
    <w:rsid w:val="00B52EFD"/>
    <w:rsid w:val="00B52F3C"/>
    <w:rsid w:val="00B5301F"/>
    <w:rsid w:val="00B53F00"/>
    <w:rsid w:val="00B5738B"/>
    <w:rsid w:val="00B6360F"/>
    <w:rsid w:val="00B63F51"/>
    <w:rsid w:val="00B640D6"/>
    <w:rsid w:val="00B64CE7"/>
    <w:rsid w:val="00B65F7E"/>
    <w:rsid w:val="00B8046A"/>
    <w:rsid w:val="00B806EC"/>
    <w:rsid w:val="00B819DB"/>
    <w:rsid w:val="00B827AE"/>
    <w:rsid w:val="00B84EA4"/>
    <w:rsid w:val="00B8500B"/>
    <w:rsid w:val="00B87183"/>
    <w:rsid w:val="00B91505"/>
    <w:rsid w:val="00B91D63"/>
    <w:rsid w:val="00B91D9D"/>
    <w:rsid w:val="00BA4FBF"/>
    <w:rsid w:val="00BA500F"/>
    <w:rsid w:val="00BA62DC"/>
    <w:rsid w:val="00BA6E83"/>
    <w:rsid w:val="00BB2449"/>
    <w:rsid w:val="00BB47CE"/>
    <w:rsid w:val="00BB4CB5"/>
    <w:rsid w:val="00BC17F4"/>
    <w:rsid w:val="00BC2D3C"/>
    <w:rsid w:val="00BC3CD9"/>
    <w:rsid w:val="00BC4D71"/>
    <w:rsid w:val="00BD0092"/>
    <w:rsid w:val="00BD2EBC"/>
    <w:rsid w:val="00BD436E"/>
    <w:rsid w:val="00BE0220"/>
    <w:rsid w:val="00BE10A8"/>
    <w:rsid w:val="00BE20E1"/>
    <w:rsid w:val="00BE261D"/>
    <w:rsid w:val="00BE3C9F"/>
    <w:rsid w:val="00BE3FB9"/>
    <w:rsid w:val="00BE621D"/>
    <w:rsid w:val="00BE7857"/>
    <w:rsid w:val="00BF0BCC"/>
    <w:rsid w:val="00BF4212"/>
    <w:rsid w:val="00BF686C"/>
    <w:rsid w:val="00C01D0F"/>
    <w:rsid w:val="00C04CFF"/>
    <w:rsid w:val="00C07A38"/>
    <w:rsid w:val="00C07EE7"/>
    <w:rsid w:val="00C122A9"/>
    <w:rsid w:val="00C13575"/>
    <w:rsid w:val="00C1580E"/>
    <w:rsid w:val="00C20E08"/>
    <w:rsid w:val="00C25289"/>
    <w:rsid w:val="00C275CF"/>
    <w:rsid w:val="00C27C84"/>
    <w:rsid w:val="00C3160A"/>
    <w:rsid w:val="00C32BC6"/>
    <w:rsid w:val="00C32C6F"/>
    <w:rsid w:val="00C40F86"/>
    <w:rsid w:val="00C43297"/>
    <w:rsid w:val="00C4644E"/>
    <w:rsid w:val="00C46B94"/>
    <w:rsid w:val="00C565B0"/>
    <w:rsid w:val="00C72982"/>
    <w:rsid w:val="00C829ED"/>
    <w:rsid w:val="00C85E33"/>
    <w:rsid w:val="00C87048"/>
    <w:rsid w:val="00C879CA"/>
    <w:rsid w:val="00C93892"/>
    <w:rsid w:val="00C95106"/>
    <w:rsid w:val="00C95F67"/>
    <w:rsid w:val="00C96672"/>
    <w:rsid w:val="00CA04EA"/>
    <w:rsid w:val="00CA0BB6"/>
    <w:rsid w:val="00CA3A4B"/>
    <w:rsid w:val="00CB4CE9"/>
    <w:rsid w:val="00CB6911"/>
    <w:rsid w:val="00CB6CB5"/>
    <w:rsid w:val="00CC07C1"/>
    <w:rsid w:val="00CC753F"/>
    <w:rsid w:val="00CC7922"/>
    <w:rsid w:val="00CD2398"/>
    <w:rsid w:val="00CD6F2F"/>
    <w:rsid w:val="00CE1278"/>
    <w:rsid w:val="00CE5D48"/>
    <w:rsid w:val="00CE5EDF"/>
    <w:rsid w:val="00D02621"/>
    <w:rsid w:val="00D111F2"/>
    <w:rsid w:val="00D115D4"/>
    <w:rsid w:val="00D12E70"/>
    <w:rsid w:val="00D14770"/>
    <w:rsid w:val="00D20AB3"/>
    <w:rsid w:val="00D2185E"/>
    <w:rsid w:val="00D21B80"/>
    <w:rsid w:val="00D21BA0"/>
    <w:rsid w:val="00D23036"/>
    <w:rsid w:val="00D27E22"/>
    <w:rsid w:val="00D30AC7"/>
    <w:rsid w:val="00D319E7"/>
    <w:rsid w:val="00D31E29"/>
    <w:rsid w:val="00D466BC"/>
    <w:rsid w:val="00D46A6F"/>
    <w:rsid w:val="00D47FD4"/>
    <w:rsid w:val="00D51635"/>
    <w:rsid w:val="00D5423D"/>
    <w:rsid w:val="00D560B6"/>
    <w:rsid w:val="00D632D5"/>
    <w:rsid w:val="00D639C8"/>
    <w:rsid w:val="00D66405"/>
    <w:rsid w:val="00D72389"/>
    <w:rsid w:val="00D74741"/>
    <w:rsid w:val="00D74CE9"/>
    <w:rsid w:val="00D75D6F"/>
    <w:rsid w:val="00D76D1A"/>
    <w:rsid w:val="00D77ECF"/>
    <w:rsid w:val="00D80860"/>
    <w:rsid w:val="00D80975"/>
    <w:rsid w:val="00D819F6"/>
    <w:rsid w:val="00D826F5"/>
    <w:rsid w:val="00D91CAE"/>
    <w:rsid w:val="00D91EE3"/>
    <w:rsid w:val="00D955A6"/>
    <w:rsid w:val="00DA24D7"/>
    <w:rsid w:val="00DA3102"/>
    <w:rsid w:val="00DB2A18"/>
    <w:rsid w:val="00DB2F7E"/>
    <w:rsid w:val="00DB310F"/>
    <w:rsid w:val="00DB5034"/>
    <w:rsid w:val="00DB55F1"/>
    <w:rsid w:val="00DB6705"/>
    <w:rsid w:val="00DB7890"/>
    <w:rsid w:val="00DC032A"/>
    <w:rsid w:val="00DD070D"/>
    <w:rsid w:val="00DD2BA3"/>
    <w:rsid w:val="00DD2D80"/>
    <w:rsid w:val="00DD721A"/>
    <w:rsid w:val="00DD7F9B"/>
    <w:rsid w:val="00DE24F6"/>
    <w:rsid w:val="00DE659C"/>
    <w:rsid w:val="00DE6756"/>
    <w:rsid w:val="00DF1101"/>
    <w:rsid w:val="00DF1A91"/>
    <w:rsid w:val="00DF587C"/>
    <w:rsid w:val="00DF5893"/>
    <w:rsid w:val="00E02847"/>
    <w:rsid w:val="00E02C18"/>
    <w:rsid w:val="00E0305E"/>
    <w:rsid w:val="00E0442E"/>
    <w:rsid w:val="00E05775"/>
    <w:rsid w:val="00E06C02"/>
    <w:rsid w:val="00E139B9"/>
    <w:rsid w:val="00E21A8F"/>
    <w:rsid w:val="00E26E8D"/>
    <w:rsid w:val="00E31C9D"/>
    <w:rsid w:val="00E35F62"/>
    <w:rsid w:val="00E433E1"/>
    <w:rsid w:val="00E45EC9"/>
    <w:rsid w:val="00E46F48"/>
    <w:rsid w:val="00E52D74"/>
    <w:rsid w:val="00E53BA6"/>
    <w:rsid w:val="00E550CB"/>
    <w:rsid w:val="00E56B88"/>
    <w:rsid w:val="00E6009E"/>
    <w:rsid w:val="00E6407F"/>
    <w:rsid w:val="00E64B81"/>
    <w:rsid w:val="00E7577F"/>
    <w:rsid w:val="00E76CE1"/>
    <w:rsid w:val="00E82074"/>
    <w:rsid w:val="00E82DE5"/>
    <w:rsid w:val="00E873A8"/>
    <w:rsid w:val="00EA0BB1"/>
    <w:rsid w:val="00EA3EBE"/>
    <w:rsid w:val="00EA579C"/>
    <w:rsid w:val="00EA59FA"/>
    <w:rsid w:val="00EB021C"/>
    <w:rsid w:val="00EB60EC"/>
    <w:rsid w:val="00EB703E"/>
    <w:rsid w:val="00EC1FFB"/>
    <w:rsid w:val="00ED0064"/>
    <w:rsid w:val="00ED04A9"/>
    <w:rsid w:val="00ED0C86"/>
    <w:rsid w:val="00ED4B89"/>
    <w:rsid w:val="00ED70BE"/>
    <w:rsid w:val="00ED76E3"/>
    <w:rsid w:val="00ED7F95"/>
    <w:rsid w:val="00EE1453"/>
    <w:rsid w:val="00EE1678"/>
    <w:rsid w:val="00EE54F2"/>
    <w:rsid w:val="00EF176A"/>
    <w:rsid w:val="00EF2CFE"/>
    <w:rsid w:val="00EF4044"/>
    <w:rsid w:val="00F02189"/>
    <w:rsid w:val="00F023D7"/>
    <w:rsid w:val="00F06BCF"/>
    <w:rsid w:val="00F10931"/>
    <w:rsid w:val="00F219A1"/>
    <w:rsid w:val="00F2283F"/>
    <w:rsid w:val="00F2471C"/>
    <w:rsid w:val="00F25CCF"/>
    <w:rsid w:val="00F26362"/>
    <w:rsid w:val="00F318AF"/>
    <w:rsid w:val="00F32FE6"/>
    <w:rsid w:val="00F339F4"/>
    <w:rsid w:val="00F34D55"/>
    <w:rsid w:val="00F47760"/>
    <w:rsid w:val="00F528A9"/>
    <w:rsid w:val="00F54300"/>
    <w:rsid w:val="00F558F6"/>
    <w:rsid w:val="00F5715C"/>
    <w:rsid w:val="00F61810"/>
    <w:rsid w:val="00F63D2E"/>
    <w:rsid w:val="00F63E0A"/>
    <w:rsid w:val="00F70B73"/>
    <w:rsid w:val="00F71944"/>
    <w:rsid w:val="00F7238D"/>
    <w:rsid w:val="00F73EB9"/>
    <w:rsid w:val="00F80969"/>
    <w:rsid w:val="00F815FB"/>
    <w:rsid w:val="00F82347"/>
    <w:rsid w:val="00F83427"/>
    <w:rsid w:val="00F96423"/>
    <w:rsid w:val="00F972EF"/>
    <w:rsid w:val="00FA13EA"/>
    <w:rsid w:val="00FA2FF4"/>
    <w:rsid w:val="00FC47D3"/>
    <w:rsid w:val="00FC48F7"/>
    <w:rsid w:val="00FC5CA6"/>
    <w:rsid w:val="00FC5D2A"/>
    <w:rsid w:val="00FD0340"/>
    <w:rsid w:val="00FD4C0C"/>
    <w:rsid w:val="00FD7FBF"/>
    <w:rsid w:val="00FE2965"/>
    <w:rsid w:val="00FE4FA8"/>
    <w:rsid w:val="00FE6DC4"/>
    <w:rsid w:val="00FF13D3"/>
    <w:rsid w:val="00FF1755"/>
    <w:rsid w:val="00FF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7988"/>
  <w15:chartTrackingRefBased/>
  <w15:docId w15:val="{09D5CEFC-FAD9-48A1-B368-1F6B5B87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6B1"/>
    <w:pPr>
      <w:tabs>
        <w:tab w:val="center" w:pos="4680"/>
        <w:tab w:val="right" w:pos="9360"/>
      </w:tabs>
    </w:pPr>
  </w:style>
  <w:style w:type="character" w:customStyle="1" w:styleId="HeaderChar">
    <w:name w:val="Header Char"/>
    <w:link w:val="Header"/>
    <w:uiPriority w:val="99"/>
    <w:rsid w:val="003536B1"/>
    <w:rPr>
      <w:sz w:val="22"/>
      <w:szCs w:val="22"/>
      <w:lang w:val="vi-VN"/>
    </w:rPr>
  </w:style>
  <w:style w:type="paragraph" w:styleId="Footer">
    <w:name w:val="footer"/>
    <w:basedOn w:val="Normal"/>
    <w:link w:val="FooterChar"/>
    <w:uiPriority w:val="99"/>
    <w:unhideWhenUsed/>
    <w:rsid w:val="003536B1"/>
    <w:pPr>
      <w:tabs>
        <w:tab w:val="center" w:pos="4680"/>
        <w:tab w:val="right" w:pos="9360"/>
      </w:tabs>
    </w:pPr>
  </w:style>
  <w:style w:type="character" w:customStyle="1" w:styleId="FooterChar">
    <w:name w:val="Footer Char"/>
    <w:link w:val="Footer"/>
    <w:uiPriority w:val="99"/>
    <w:rsid w:val="003536B1"/>
    <w:rPr>
      <w:sz w:val="22"/>
      <w:szCs w:val="22"/>
      <w:lang w:val="vi-VN"/>
    </w:rPr>
  </w:style>
  <w:style w:type="character" w:styleId="CommentReference">
    <w:name w:val="annotation reference"/>
    <w:uiPriority w:val="99"/>
    <w:semiHidden/>
    <w:unhideWhenUsed/>
    <w:rsid w:val="0069057D"/>
    <w:rPr>
      <w:sz w:val="16"/>
      <w:szCs w:val="16"/>
    </w:rPr>
  </w:style>
  <w:style w:type="paragraph" w:styleId="CommentText">
    <w:name w:val="annotation text"/>
    <w:basedOn w:val="Normal"/>
    <w:link w:val="CommentTextChar"/>
    <w:uiPriority w:val="99"/>
    <w:unhideWhenUsed/>
    <w:rsid w:val="0069057D"/>
    <w:rPr>
      <w:sz w:val="20"/>
      <w:szCs w:val="20"/>
    </w:rPr>
  </w:style>
  <w:style w:type="character" w:customStyle="1" w:styleId="CommentTextChar">
    <w:name w:val="Comment Text Char"/>
    <w:link w:val="CommentText"/>
    <w:uiPriority w:val="99"/>
    <w:rsid w:val="0069057D"/>
    <w:rPr>
      <w:lang w:val="vi-VN"/>
    </w:rPr>
  </w:style>
  <w:style w:type="paragraph" w:styleId="CommentSubject">
    <w:name w:val="annotation subject"/>
    <w:basedOn w:val="CommentText"/>
    <w:next w:val="CommentText"/>
    <w:link w:val="CommentSubjectChar"/>
    <w:uiPriority w:val="99"/>
    <w:semiHidden/>
    <w:unhideWhenUsed/>
    <w:rsid w:val="0069057D"/>
    <w:rPr>
      <w:b/>
      <w:bCs/>
    </w:rPr>
  </w:style>
  <w:style w:type="character" w:customStyle="1" w:styleId="CommentSubjectChar">
    <w:name w:val="Comment Subject Char"/>
    <w:link w:val="CommentSubject"/>
    <w:uiPriority w:val="99"/>
    <w:semiHidden/>
    <w:rsid w:val="0069057D"/>
    <w:rPr>
      <w:b/>
      <w:bCs/>
      <w:lang w:val="vi-VN"/>
    </w:rPr>
  </w:style>
  <w:style w:type="paragraph" w:styleId="FootnoteText">
    <w:name w:val="footnote text"/>
    <w:basedOn w:val="Normal"/>
    <w:link w:val="FootnoteTextChar"/>
    <w:uiPriority w:val="99"/>
    <w:semiHidden/>
    <w:unhideWhenUsed/>
    <w:rsid w:val="00C275CF"/>
    <w:rPr>
      <w:sz w:val="20"/>
      <w:szCs w:val="20"/>
    </w:rPr>
  </w:style>
  <w:style w:type="character" w:customStyle="1" w:styleId="FootnoteTextChar">
    <w:name w:val="Footnote Text Char"/>
    <w:link w:val="FootnoteText"/>
    <w:uiPriority w:val="99"/>
    <w:semiHidden/>
    <w:rsid w:val="00C275CF"/>
    <w:rPr>
      <w:lang w:val="vi-VN"/>
    </w:rPr>
  </w:style>
  <w:style w:type="character" w:styleId="FootnoteReference">
    <w:name w:val="footnote reference"/>
    <w:uiPriority w:val="99"/>
    <w:semiHidden/>
    <w:unhideWhenUsed/>
    <w:rsid w:val="00C275CF"/>
    <w:rPr>
      <w:vertAlign w:val="superscript"/>
    </w:rPr>
  </w:style>
  <w:style w:type="paragraph" w:styleId="EndnoteText">
    <w:name w:val="endnote text"/>
    <w:basedOn w:val="Normal"/>
    <w:link w:val="EndnoteTextChar"/>
    <w:uiPriority w:val="99"/>
    <w:semiHidden/>
    <w:unhideWhenUsed/>
    <w:rsid w:val="004E6B21"/>
    <w:rPr>
      <w:sz w:val="20"/>
      <w:szCs w:val="20"/>
    </w:rPr>
  </w:style>
  <w:style w:type="character" w:customStyle="1" w:styleId="EndnoteTextChar">
    <w:name w:val="Endnote Text Char"/>
    <w:link w:val="EndnoteText"/>
    <w:uiPriority w:val="99"/>
    <w:semiHidden/>
    <w:rsid w:val="004E6B21"/>
    <w:rPr>
      <w:lang w:val="vi-VN"/>
    </w:rPr>
  </w:style>
  <w:style w:type="character" w:styleId="EndnoteReference">
    <w:name w:val="endnote reference"/>
    <w:uiPriority w:val="99"/>
    <w:semiHidden/>
    <w:unhideWhenUsed/>
    <w:rsid w:val="004E6B21"/>
    <w:rPr>
      <w:vertAlign w:val="superscript"/>
    </w:rPr>
  </w:style>
  <w:style w:type="paragraph" w:customStyle="1" w:styleId="CharCharCharCharCharCharCharCharCharCharCharCharChar">
    <w:name w:val="Char Char Char Char Char Char Char Char Char Char Char Char Char"/>
    <w:basedOn w:val="Normal"/>
    <w:next w:val="Normal"/>
    <w:autoRedefine/>
    <w:semiHidden/>
    <w:rsid w:val="00DA3102"/>
    <w:pPr>
      <w:spacing w:before="120" w:after="120" w:line="312" w:lineRule="auto"/>
    </w:pPr>
    <w:rPr>
      <w:rFonts w:ascii="Times New Roman" w:eastAsia="Times New Roman" w:hAnsi="Times New Roman"/>
      <w:sz w:val="28"/>
      <w:szCs w:val="28"/>
      <w:lang w:val="en-US"/>
    </w:rPr>
  </w:style>
  <w:style w:type="character" w:styleId="Strong">
    <w:name w:val="Strong"/>
    <w:uiPriority w:val="22"/>
    <w:qFormat/>
    <w:rsid w:val="007835A3"/>
    <w:rPr>
      <w:b/>
      <w:bCs/>
    </w:rPr>
  </w:style>
  <w:style w:type="paragraph" w:styleId="BalloonText">
    <w:name w:val="Balloon Text"/>
    <w:basedOn w:val="Normal"/>
    <w:link w:val="BalloonTextChar"/>
    <w:uiPriority w:val="99"/>
    <w:semiHidden/>
    <w:unhideWhenUsed/>
    <w:rsid w:val="00B52F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2F3C"/>
    <w:rPr>
      <w:rFonts w:ascii="Segoe UI" w:hAnsi="Segoe UI" w:cs="Segoe UI"/>
      <w:sz w:val="18"/>
      <w:szCs w:val="18"/>
      <w:lang w:eastAsia="en-US"/>
    </w:rPr>
  </w:style>
  <w:style w:type="character" w:customStyle="1" w:styleId="text">
    <w:name w:val="text"/>
    <w:rsid w:val="00BD436E"/>
  </w:style>
  <w:style w:type="character" w:customStyle="1" w:styleId="card-send-timesendtime">
    <w:name w:val="card-send-time__sendtime"/>
    <w:rsid w:val="00BD436E"/>
  </w:style>
  <w:style w:type="character" w:customStyle="1" w:styleId="emoji-sizer">
    <w:name w:val="emoji-sizer"/>
    <w:rsid w:val="00BD436E"/>
  </w:style>
  <w:style w:type="paragraph" w:customStyle="1" w:styleId="chat-box-toolbar-item">
    <w:name w:val="chat-box-toolbar-item"/>
    <w:basedOn w:val="Normal"/>
    <w:rsid w:val="00BD436E"/>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fontstyle01">
    <w:name w:val="fontstyle01"/>
    <w:rsid w:val="00F2283F"/>
    <w:rPr>
      <w:rFonts w:ascii="Times New Roman" w:hAnsi="Times New Roman" w:cs="Times New Roman" w:hint="default"/>
      <w:b w:val="0"/>
      <w:bCs w:val="0"/>
      <w:i w:val="0"/>
      <w:iCs w:val="0"/>
      <w:color w:val="000000"/>
      <w:sz w:val="28"/>
      <w:szCs w:val="28"/>
    </w:rPr>
  </w:style>
  <w:style w:type="character" w:customStyle="1" w:styleId="fontstyle21">
    <w:name w:val="fontstyle21"/>
    <w:rsid w:val="00792283"/>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12671"/>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2269">
      <w:bodyDiv w:val="1"/>
      <w:marLeft w:val="0"/>
      <w:marRight w:val="0"/>
      <w:marTop w:val="0"/>
      <w:marBottom w:val="0"/>
      <w:divBdr>
        <w:top w:val="none" w:sz="0" w:space="0" w:color="auto"/>
        <w:left w:val="none" w:sz="0" w:space="0" w:color="auto"/>
        <w:bottom w:val="none" w:sz="0" w:space="0" w:color="auto"/>
        <w:right w:val="none" w:sz="0" w:space="0" w:color="auto"/>
      </w:divBdr>
    </w:div>
    <w:div w:id="349259073">
      <w:bodyDiv w:val="1"/>
      <w:marLeft w:val="0"/>
      <w:marRight w:val="0"/>
      <w:marTop w:val="0"/>
      <w:marBottom w:val="0"/>
      <w:divBdr>
        <w:top w:val="none" w:sz="0" w:space="0" w:color="auto"/>
        <w:left w:val="none" w:sz="0" w:space="0" w:color="auto"/>
        <w:bottom w:val="none" w:sz="0" w:space="0" w:color="auto"/>
        <w:right w:val="none" w:sz="0" w:space="0" w:color="auto"/>
      </w:divBdr>
    </w:div>
    <w:div w:id="537426850">
      <w:bodyDiv w:val="1"/>
      <w:marLeft w:val="0"/>
      <w:marRight w:val="0"/>
      <w:marTop w:val="0"/>
      <w:marBottom w:val="0"/>
      <w:divBdr>
        <w:top w:val="none" w:sz="0" w:space="0" w:color="auto"/>
        <w:left w:val="none" w:sz="0" w:space="0" w:color="auto"/>
        <w:bottom w:val="none" w:sz="0" w:space="0" w:color="auto"/>
        <w:right w:val="none" w:sz="0" w:space="0" w:color="auto"/>
      </w:divBdr>
      <w:divsChild>
        <w:div w:id="852837048">
          <w:marLeft w:val="0"/>
          <w:marRight w:val="0"/>
          <w:marTop w:val="0"/>
          <w:marBottom w:val="0"/>
          <w:divBdr>
            <w:top w:val="none" w:sz="0" w:space="0" w:color="auto"/>
            <w:left w:val="none" w:sz="0" w:space="0" w:color="auto"/>
            <w:bottom w:val="none" w:sz="0" w:space="0" w:color="auto"/>
            <w:right w:val="none" w:sz="0" w:space="0" w:color="auto"/>
          </w:divBdr>
          <w:divsChild>
            <w:div w:id="1079792094">
              <w:marLeft w:val="0"/>
              <w:marRight w:val="0"/>
              <w:marTop w:val="0"/>
              <w:marBottom w:val="0"/>
              <w:divBdr>
                <w:top w:val="none" w:sz="0" w:space="0" w:color="auto"/>
                <w:left w:val="none" w:sz="0" w:space="0" w:color="auto"/>
                <w:bottom w:val="none" w:sz="0" w:space="0" w:color="auto"/>
                <w:right w:val="none" w:sz="0" w:space="0" w:color="auto"/>
              </w:divBdr>
              <w:divsChild>
                <w:div w:id="10651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2363">
          <w:marLeft w:val="0"/>
          <w:marRight w:val="0"/>
          <w:marTop w:val="0"/>
          <w:marBottom w:val="0"/>
          <w:divBdr>
            <w:top w:val="none" w:sz="0" w:space="0" w:color="auto"/>
            <w:left w:val="none" w:sz="0" w:space="0" w:color="auto"/>
            <w:bottom w:val="none" w:sz="0" w:space="0" w:color="auto"/>
            <w:right w:val="none" w:sz="0" w:space="0" w:color="auto"/>
          </w:divBdr>
          <w:divsChild>
            <w:div w:id="1690912408">
              <w:marLeft w:val="0"/>
              <w:marRight w:val="0"/>
              <w:marTop w:val="0"/>
              <w:marBottom w:val="0"/>
              <w:divBdr>
                <w:top w:val="none" w:sz="0" w:space="0" w:color="auto"/>
                <w:left w:val="none" w:sz="0" w:space="0" w:color="auto"/>
                <w:bottom w:val="none" w:sz="0" w:space="0" w:color="auto"/>
                <w:right w:val="none" w:sz="0" w:space="0" w:color="auto"/>
              </w:divBdr>
              <w:divsChild>
                <w:div w:id="1555192828">
                  <w:marLeft w:val="0"/>
                  <w:marRight w:val="0"/>
                  <w:marTop w:val="0"/>
                  <w:marBottom w:val="0"/>
                  <w:divBdr>
                    <w:top w:val="none" w:sz="0" w:space="0" w:color="auto"/>
                    <w:left w:val="none" w:sz="0" w:space="0" w:color="auto"/>
                    <w:bottom w:val="none" w:sz="0" w:space="0" w:color="auto"/>
                    <w:right w:val="none" w:sz="0" w:space="0" w:color="auto"/>
                  </w:divBdr>
                  <w:divsChild>
                    <w:div w:id="592977934">
                      <w:marLeft w:val="0"/>
                      <w:marRight w:val="-105"/>
                      <w:marTop w:val="0"/>
                      <w:marBottom w:val="0"/>
                      <w:divBdr>
                        <w:top w:val="none" w:sz="0" w:space="0" w:color="auto"/>
                        <w:left w:val="none" w:sz="0" w:space="0" w:color="auto"/>
                        <w:bottom w:val="none" w:sz="0" w:space="0" w:color="auto"/>
                        <w:right w:val="none" w:sz="0" w:space="0" w:color="auto"/>
                      </w:divBdr>
                      <w:divsChild>
                        <w:div w:id="823551991">
                          <w:marLeft w:val="0"/>
                          <w:marRight w:val="0"/>
                          <w:marTop w:val="0"/>
                          <w:marBottom w:val="0"/>
                          <w:divBdr>
                            <w:top w:val="none" w:sz="0" w:space="0" w:color="auto"/>
                            <w:left w:val="none" w:sz="0" w:space="0" w:color="auto"/>
                            <w:bottom w:val="none" w:sz="0" w:space="0" w:color="auto"/>
                            <w:right w:val="none" w:sz="0" w:space="0" w:color="auto"/>
                          </w:divBdr>
                          <w:divsChild>
                            <w:div w:id="1023289628">
                              <w:marLeft w:val="0"/>
                              <w:marRight w:val="0"/>
                              <w:marTop w:val="0"/>
                              <w:marBottom w:val="0"/>
                              <w:divBdr>
                                <w:top w:val="none" w:sz="0" w:space="0" w:color="auto"/>
                                <w:left w:val="none" w:sz="0" w:space="0" w:color="auto"/>
                                <w:bottom w:val="none" w:sz="0" w:space="0" w:color="auto"/>
                                <w:right w:val="none" w:sz="0" w:space="0" w:color="auto"/>
                              </w:divBdr>
                              <w:divsChild>
                                <w:div w:id="1139424018">
                                  <w:marLeft w:val="0"/>
                                  <w:marRight w:val="0"/>
                                  <w:marTop w:val="0"/>
                                  <w:marBottom w:val="0"/>
                                  <w:divBdr>
                                    <w:top w:val="none" w:sz="0" w:space="0" w:color="auto"/>
                                    <w:left w:val="none" w:sz="0" w:space="0" w:color="auto"/>
                                    <w:bottom w:val="none" w:sz="0" w:space="0" w:color="auto"/>
                                    <w:right w:val="none" w:sz="0" w:space="0" w:color="auto"/>
                                  </w:divBdr>
                                  <w:divsChild>
                                    <w:div w:id="942301626">
                                      <w:marLeft w:val="750"/>
                                      <w:marRight w:val="0"/>
                                      <w:marTop w:val="0"/>
                                      <w:marBottom w:val="0"/>
                                      <w:divBdr>
                                        <w:top w:val="none" w:sz="0" w:space="0" w:color="auto"/>
                                        <w:left w:val="none" w:sz="0" w:space="0" w:color="auto"/>
                                        <w:bottom w:val="none" w:sz="0" w:space="0" w:color="auto"/>
                                        <w:right w:val="none" w:sz="0" w:space="0" w:color="auto"/>
                                      </w:divBdr>
                                      <w:divsChild>
                                        <w:div w:id="826672560">
                                          <w:marLeft w:val="0"/>
                                          <w:marRight w:val="0"/>
                                          <w:marTop w:val="60"/>
                                          <w:marBottom w:val="0"/>
                                          <w:divBdr>
                                            <w:top w:val="none" w:sz="0" w:space="0" w:color="auto"/>
                                            <w:left w:val="none" w:sz="0" w:space="0" w:color="auto"/>
                                            <w:bottom w:val="none" w:sz="0" w:space="0" w:color="auto"/>
                                            <w:right w:val="none" w:sz="0" w:space="0" w:color="auto"/>
                                          </w:divBdr>
                                        </w:div>
                                        <w:div w:id="1249194983">
                                          <w:marLeft w:val="0"/>
                                          <w:marRight w:val="0"/>
                                          <w:marTop w:val="0"/>
                                          <w:marBottom w:val="0"/>
                                          <w:divBdr>
                                            <w:top w:val="none" w:sz="0" w:space="0" w:color="auto"/>
                                            <w:left w:val="none" w:sz="0" w:space="0" w:color="auto"/>
                                            <w:bottom w:val="none" w:sz="0" w:space="0" w:color="auto"/>
                                            <w:right w:val="none" w:sz="0" w:space="0" w:color="auto"/>
                                          </w:divBdr>
                                          <w:divsChild>
                                            <w:div w:id="232199842">
                                              <w:marLeft w:val="0"/>
                                              <w:marRight w:val="0"/>
                                              <w:marTop w:val="0"/>
                                              <w:marBottom w:val="0"/>
                                              <w:divBdr>
                                                <w:top w:val="none" w:sz="0" w:space="0" w:color="auto"/>
                                                <w:left w:val="none" w:sz="0" w:space="0" w:color="auto"/>
                                                <w:bottom w:val="none" w:sz="0" w:space="0" w:color="auto"/>
                                                <w:right w:val="none" w:sz="0" w:space="0" w:color="auto"/>
                                              </w:divBdr>
                                              <w:divsChild>
                                                <w:div w:id="399207595">
                                                  <w:marLeft w:val="0"/>
                                                  <w:marRight w:val="0"/>
                                                  <w:marTop w:val="0"/>
                                                  <w:marBottom w:val="0"/>
                                                  <w:divBdr>
                                                    <w:top w:val="none" w:sz="0" w:space="0" w:color="auto"/>
                                                    <w:left w:val="none" w:sz="0" w:space="0" w:color="auto"/>
                                                    <w:bottom w:val="none" w:sz="0" w:space="0" w:color="auto"/>
                                                    <w:right w:val="none" w:sz="0" w:space="0" w:color="auto"/>
                                                  </w:divBdr>
                                                  <w:divsChild>
                                                    <w:div w:id="882908096">
                                                      <w:marLeft w:val="0"/>
                                                      <w:marRight w:val="0"/>
                                                      <w:marTop w:val="0"/>
                                                      <w:marBottom w:val="0"/>
                                                      <w:divBdr>
                                                        <w:top w:val="none" w:sz="0" w:space="0" w:color="auto"/>
                                                        <w:left w:val="none" w:sz="0" w:space="0" w:color="auto"/>
                                                        <w:bottom w:val="none" w:sz="0" w:space="0" w:color="auto"/>
                                                        <w:right w:val="none" w:sz="0" w:space="0" w:color="auto"/>
                                                      </w:divBdr>
                                                      <w:divsChild>
                                                        <w:div w:id="298851271">
                                                          <w:marLeft w:val="0"/>
                                                          <w:marRight w:val="0"/>
                                                          <w:marTop w:val="0"/>
                                                          <w:marBottom w:val="0"/>
                                                          <w:divBdr>
                                                            <w:top w:val="none" w:sz="0" w:space="0" w:color="auto"/>
                                                            <w:left w:val="none" w:sz="0" w:space="0" w:color="auto"/>
                                                            <w:bottom w:val="none" w:sz="0" w:space="0" w:color="auto"/>
                                                            <w:right w:val="none" w:sz="0" w:space="0" w:color="auto"/>
                                                          </w:divBdr>
                                                          <w:divsChild>
                                                            <w:div w:id="2093161838">
                                                              <w:marLeft w:val="0"/>
                                                              <w:marRight w:val="0"/>
                                                              <w:marTop w:val="0"/>
                                                              <w:marBottom w:val="0"/>
                                                              <w:divBdr>
                                                                <w:top w:val="none" w:sz="0" w:space="0" w:color="auto"/>
                                                                <w:left w:val="none" w:sz="0" w:space="0" w:color="auto"/>
                                                                <w:bottom w:val="none" w:sz="0" w:space="0" w:color="auto"/>
                                                                <w:right w:val="none" w:sz="0" w:space="0" w:color="auto"/>
                                                              </w:divBdr>
                                                              <w:divsChild>
                                                                <w:div w:id="876165505">
                                                                  <w:marLeft w:val="0"/>
                                                                  <w:marRight w:val="0"/>
                                                                  <w:marTop w:val="60"/>
                                                                  <w:marBottom w:val="0"/>
                                                                  <w:divBdr>
                                                                    <w:top w:val="none" w:sz="0" w:space="0" w:color="auto"/>
                                                                    <w:left w:val="none" w:sz="0" w:space="0" w:color="auto"/>
                                                                    <w:bottom w:val="none" w:sz="0" w:space="0" w:color="auto"/>
                                                                    <w:right w:val="none" w:sz="0" w:space="0" w:color="auto"/>
                                                                  </w:divBdr>
                                                                </w:div>
                                                                <w:div w:id="1026062366">
                                                                  <w:marLeft w:val="0"/>
                                                                  <w:marRight w:val="0"/>
                                                                  <w:marTop w:val="0"/>
                                                                  <w:marBottom w:val="0"/>
                                                                  <w:divBdr>
                                                                    <w:top w:val="none" w:sz="0" w:space="0" w:color="auto"/>
                                                                    <w:left w:val="none" w:sz="0" w:space="0" w:color="auto"/>
                                                                    <w:bottom w:val="none" w:sz="0" w:space="0" w:color="auto"/>
                                                                    <w:right w:val="none" w:sz="0" w:space="0" w:color="auto"/>
                                                                  </w:divBdr>
                                                                  <w:divsChild>
                                                                    <w:div w:id="1788426119">
                                                                      <w:marLeft w:val="0"/>
                                                                      <w:marRight w:val="0"/>
                                                                      <w:marTop w:val="0"/>
                                                                      <w:marBottom w:val="0"/>
                                                                      <w:divBdr>
                                                                        <w:top w:val="none" w:sz="0" w:space="0" w:color="auto"/>
                                                                        <w:left w:val="none" w:sz="0" w:space="0" w:color="auto"/>
                                                                        <w:bottom w:val="none" w:sz="0" w:space="0" w:color="auto"/>
                                                                        <w:right w:val="none" w:sz="0" w:space="0" w:color="auto"/>
                                                                      </w:divBdr>
                                                                      <w:divsChild>
                                                                        <w:div w:id="1542473582">
                                                                          <w:marLeft w:val="0"/>
                                                                          <w:marRight w:val="0"/>
                                                                          <w:marTop w:val="0"/>
                                                                          <w:marBottom w:val="0"/>
                                                                          <w:divBdr>
                                                                            <w:top w:val="none" w:sz="0" w:space="0" w:color="auto"/>
                                                                            <w:left w:val="none" w:sz="0" w:space="0" w:color="auto"/>
                                                                            <w:bottom w:val="none" w:sz="0" w:space="0" w:color="auto"/>
                                                                            <w:right w:val="none" w:sz="0" w:space="0" w:color="auto"/>
                                                                          </w:divBdr>
                                                                          <w:divsChild>
                                                                            <w:div w:id="14399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0087">
                                                                  <w:marLeft w:val="0"/>
                                                                  <w:marRight w:val="0"/>
                                                                  <w:marTop w:val="0"/>
                                                                  <w:marBottom w:val="0"/>
                                                                  <w:divBdr>
                                                                    <w:top w:val="none" w:sz="0" w:space="0" w:color="auto"/>
                                                                    <w:left w:val="none" w:sz="0" w:space="0" w:color="auto"/>
                                                                    <w:bottom w:val="none" w:sz="0" w:space="0" w:color="auto"/>
                                                                    <w:right w:val="none" w:sz="0" w:space="0" w:color="auto"/>
                                                                  </w:divBdr>
                                                                  <w:divsChild>
                                                                    <w:div w:id="74671368">
                                                                      <w:marLeft w:val="0"/>
                                                                      <w:marRight w:val="0"/>
                                                                      <w:marTop w:val="0"/>
                                                                      <w:marBottom w:val="0"/>
                                                                      <w:divBdr>
                                                                        <w:top w:val="none" w:sz="0" w:space="0" w:color="auto"/>
                                                                        <w:left w:val="none" w:sz="0" w:space="0" w:color="auto"/>
                                                                        <w:bottom w:val="none" w:sz="0" w:space="0" w:color="auto"/>
                                                                        <w:right w:val="none" w:sz="0" w:space="0" w:color="auto"/>
                                                                      </w:divBdr>
                                                                      <w:divsChild>
                                                                        <w:div w:id="1286738792">
                                                                          <w:marLeft w:val="0"/>
                                                                          <w:marRight w:val="0"/>
                                                                          <w:marTop w:val="0"/>
                                                                          <w:marBottom w:val="0"/>
                                                                          <w:divBdr>
                                                                            <w:top w:val="none" w:sz="0" w:space="0" w:color="auto"/>
                                                                            <w:left w:val="none" w:sz="0" w:space="0" w:color="auto"/>
                                                                            <w:bottom w:val="none" w:sz="0" w:space="0" w:color="auto"/>
                                                                            <w:right w:val="none" w:sz="0" w:space="0" w:color="auto"/>
                                                                          </w:divBdr>
                                                                          <w:divsChild>
                                                                            <w:div w:id="1239363786">
                                                                              <w:marLeft w:val="0"/>
                                                                              <w:marRight w:val="0"/>
                                                                              <w:marTop w:val="0"/>
                                                                              <w:marBottom w:val="0"/>
                                                                              <w:divBdr>
                                                                                <w:top w:val="none" w:sz="0" w:space="0" w:color="auto"/>
                                                                                <w:left w:val="none" w:sz="0" w:space="0" w:color="auto"/>
                                                                                <w:bottom w:val="none" w:sz="0" w:space="0" w:color="auto"/>
                                                                                <w:right w:val="none" w:sz="0" w:space="0" w:color="auto"/>
                                                                              </w:divBdr>
                                                                              <w:divsChild>
                                                                                <w:div w:id="408356734">
                                                                                  <w:marLeft w:val="105"/>
                                                                                  <w:marRight w:val="105"/>
                                                                                  <w:marTop w:val="90"/>
                                                                                  <w:marBottom w:val="150"/>
                                                                                  <w:divBdr>
                                                                                    <w:top w:val="none" w:sz="0" w:space="0" w:color="auto"/>
                                                                                    <w:left w:val="none" w:sz="0" w:space="0" w:color="auto"/>
                                                                                    <w:bottom w:val="none" w:sz="0" w:space="0" w:color="auto"/>
                                                                                    <w:right w:val="none" w:sz="0" w:space="0" w:color="auto"/>
                                                                                  </w:divBdr>
                                                                                </w:div>
                                                                                <w:div w:id="658578750">
                                                                                  <w:marLeft w:val="105"/>
                                                                                  <w:marRight w:val="105"/>
                                                                                  <w:marTop w:val="90"/>
                                                                                  <w:marBottom w:val="150"/>
                                                                                  <w:divBdr>
                                                                                    <w:top w:val="none" w:sz="0" w:space="0" w:color="auto"/>
                                                                                    <w:left w:val="none" w:sz="0" w:space="0" w:color="auto"/>
                                                                                    <w:bottom w:val="none" w:sz="0" w:space="0" w:color="auto"/>
                                                                                    <w:right w:val="none" w:sz="0" w:space="0" w:color="auto"/>
                                                                                  </w:divBdr>
                                                                                </w:div>
                                                                                <w:div w:id="1758135163">
                                                                                  <w:marLeft w:val="105"/>
                                                                                  <w:marRight w:val="105"/>
                                                                                  <w:marTop w:val="90"/>
                                                                                  <w:marBottom w:val="150"/>
                                                                                  <w:divBdr>
                                                                                    <w:top w:val="none" w:sz="0" w:space="0" w:color="auto"/>
                                                                                    <w:left w:val="none" w:sz="0" w:space="0" w:color="auto"/>
                                                                                    <w:bottom w:val="none" w:sz="0" w:space="0" w:color="auto"/>
                                                                                    <w:right w:val="none" w:sz="0" w:space="0" w:color="auto"/>
                                                                                  </w:divBdr>
                                                                                </w:div>
                                                                                <w:div w:id="1803112589">
                                                                                  <w:marLeft w:val="105"/>
                                                                                  <w:marRight w:val="105"/>
                                                                                  <w:marTop w:val="90"/>
                                                                                  <w:marBottom w:val="150"/>
                                                                                  <w:divBdr>
                                                                                    <w:top w:val="none" w:sz="0" w:space="0" w:color="auto"/>
                                                                                    <w:left w:val="none" w:sz="0" w:space="0" w:color="auto"/>
                                                                                    <w:bottom w:val="none" w:sz="0" w:space="0" w:color="auto"/>
                                                                                    <w:right w:val="none" w:sz="0" w:space="0" w:color="auto"/>
                                                                                  </w:divBdr>
                                                                                </w:div>
                                                                                <w:div w:id="1994019134">
                                                                                  <w:marLeft w:val="105"/>
                                                                                  <w:marRight w:val="105"/>
                                                                                  <w:marTop w:val="90"/>
                                                                                  <w:marBottom w:val="150"/>
                                                                                  <w:divBdr>
                                                                                    <w:top w:val="none" w:sz="0" w:space="0" w:color="auto"/>
                                                                                    <w:left w:val="none" w:sz="0" w:space="0" w:color="auto"/>
                                                                                    <w:bottom w:val="none" w:sz="0" w:space="0" w:color="auto"/>
                                                                                    <w:right w:val="none" w:sz="0" w:space="0" w:color="auto"/>
                                                                                  </w:divBdr>
                                                                                </w:div>
                                                                                <w:div w:id="20210053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47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8530-2BBA-4CC6-A809-66D86447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cp:lastPrinted>2026-06-10T04:04:00Z</cp:lastPrinted>
  <dcterms:created xsi:type="dcterms:W3CDTF">2026-06-11T02:22:00Z</dcterms:created>
  <dcterms:modified xsi:type="dcterms:W3CDTF">2026-06-11T02:22:00Z</dcterms:modified>
</cp:coreProperties>
</file>